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17.xml" ContentType="application/vnd.ms-office.chartstyle+xml"/>
  <Override PartName="/word/charts/chart17.xml" ContentType="application/vnd.openxmlformats-officedocument.drawingml.chart+xml"/>
  <Override PartName="/word/charts/colors16.xml" ContentType="application/vnd.ms-office.chartcolorstyle+xml"/>
  <Override PartName="/word/charts/colors15.xml" ContentType="application/vnd.ms-office.chartcolorstyle+xml"/>
  <Override PartName="/word/charts/style14.xml" ContentType="application/vnd.ms-office.chartstyle+xml"/>
  <Override PartName="/word/charts/colors14.xml" ContentType="application/vnd.ms-office.chartcolorstyle+xml"/>
  <Override PartName="/word/charts/style15.xml" ContentType="application/vnd.ms-office.chartstyle+xml"/>
  <Override PartName="/word/charts/chart14.xml" ContentType="application/vnd.openxmlformats-officedocument.drawingml.chart+xml"/>
  <Override PartName="/docProps/app.xml" ContentType="application/vnd.openxmlformats-officedocument.extended-properties+xml"/>
  <Override PartName="/word/charts/style13.xml" ContentType="application/vnd.ms-office.chartstyle+xml"/>
  <Override PartName="/word/charts/chart12.xml" ContentType="application/vnd.openxmlformats-officedocument.drawingml.chart+xml"/>
  <Override PartName="/word/charts/colors11.xml" ContentType="application/vnd.ms-office.chartcolorstyle+xml"/>
  <Override PartName="/word/charts/chart11.xml" ContentType="application/vnd.openxmlformats-officedocument.drawingml.chart+xml"/>
  <Override PartName="/word/charts/colors10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style5.xml" ContentType="application/vnd.ms-office.chartstyle+xml"/>
  <Override PartName="/word/charts/chart7.xml" ContentType="application/vnd.openxmlformats-officedocument.drawingml.chart+xml"/>
  <Override PartName="/word/charts/chart5.xml" ContentType="application/vnd.openxmlformats-officedocument.drawingml.chart+xml"/>
  <Override PartName="/word/charts/colors4.xml" ContentType="application/vnd.ms-office.chartcolorstyle+xml"/>
  <Override PartName="/word/charts/style16.xml" ContentType="application/vnd.ms-office.chartstyle+xml"/>
  <Override PartName="/word/charts/colors3.xml" ContentType="application/vnd.ms-office.chartcolorstyle+xml"/>
  <Override PartName="/word/charts/colors7.xml" ContentType="application/vnd.ms-office.chartcolorstyle+xml"/>
  <Override PartName="/word/charts/style2.xml" ContentType="application/vnd.ms-office.chartstyle+xml"/>
  <Override PartName="/word/charts/style9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olors5.xml" ContentType="application/vnd.ms-office.chartcolorstyle+xml"/>
  <Override PartName="/word/charts/chart2.xml" ContentType="application/vnd.openxmlformats-officedocument.drawingml.chart+xml"/>
  <Override PartName="/docProps/core.xml" ContentType="application/vnd.openxmlformats-package.core-properties+xml"/>
  <Override PartName="/word/charts/chart1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hart16.xml" ContentType="application/vnd.openxmlformats-officedocument.drawingml.chart+xml"/>
  <Override PartName="/word/charts/chart1.xml" ContentType="application/vnd.openxmlformats-officedocument.drawingml.chart+xml"/>
  <Override PartName="/word/charts/style11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charts/colors9.xml" ContentType="application/vnd.ms-office.chartcolorstyle+xml"/>
  <Override PartName="/word/charts/style4.xml" ContentType="application/vnd.ms-office.chartstyle+xml"/>
  <Override PartName="/word/charts/colors13.xml" ContentType="application/vnd.ms-office.chartcolorstyle+xml"/>
  <Override PartName="/word/charts/colors1.xml" ContentType="application/vnd.ms-office.chartcolorstyle+xml"/>
  <Override PartName="/word/theme/theme1.xml" ContentType="application/vnd.openxmlformats-officedocument.them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harts/style3.xml" ContentType="application/vnd.ms-office.chartstyle+xml"/>
  <Override PartName="/word/charts/chart6.xml" ContentType="application/vnd.openxmlformats-officedocument.drawingml.chart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charts/style7.xml" ContentType="application/vnd.ms-office.chartstyle+xml"/>
  <Override PartName="/word/charts/style10.xml" ContentType="application/vnd.ms-office.chartstyle+xml"/>
  <Override PartName="/word/charts/chart10.xml" ContentType="application/vnd.openxmlformats-officedocument.drawingml.chart+xml"/>
  <Override PartName="/word/footnotes.xml" ContentType="application/vnd.openxmlformats-officedocument.wordprocessingml.footnotes+xml"/>
  <Override PartName="/word/charts/colors17.xml" ContentType="application/vnd.ms-office.chartcolorstyle+xml"/>
  <Override PartName="/word/charts/style6.xml" ContentType="application/vnd.ms-office.chartstyle+xml"/>
  <Override PartName="/word/charts/style12.xml" ContentType="application/vnd.ms-office.chartstyle+xml"/>
  <Override PartName="/word/styles.xml" ContentType="application/vnd.openxmlformats-officedocument.wordprocessingml.styles+xml"/>
  <Override PartName="/word/charts/colors6.xml" ContentType="application/vnd.ms-office.chartcolorstyle+xml"/>
  <Override PartName="/word/charts/chart15.xml" ContentType="application/vnd.openxmlformats-officedocument.drawingml.chart+xml"/>
  <Override PartName="/word/charts/chart8.xml" ContentType="application/vnd.openxmlformats-officedocument.drawingml.chart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white"/>
          <w:lang w:eastAsia="ru-RU"/>
        </w:rPr>
        <w:t xml:space="preserve">Аналитическая справка по результатам проведения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eastAsia="ru-RU"/>
        </w:rPr>
        <w:t xml:space="preserve">Всероссийских проверочных работ в 2024 году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jc w:val="right"/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highlight w:val="white"/>
        </w:rPr>
      </w:pPr>
      <w:r>
        <w:rPr>
          <w:rFonts w:ascii="Arial" w:hAnsi="Arial" w:eastAsia="Times New Roman" w:cs="Arial"/>
          <w:i/>
          <w:iCs/>
          <w:color w:val="222222"/>
          <w:sz w:val="21"/>
          <w:szCs w:val="21"/>
          <w:highlight w:val="white"/>
          <w:shd w:val="clear" w:color="auto" w:fill="ffffcc"/>
          <w:lang w:eastAsia="ru-RU"/>
        </w:rPr>
        <w:t xml:space="preserve">01</w:t>
      </w:r>
      <w:r>
        <w:rPr>
          <w:rFonts w:ascii="Arial" w:hAnsi="Arial" w:eastAsia="Times New Roman" w:cs="Arial"/>
          <w:i/>
          <w:iCs/>
          <w:color w:val="222222"/>
          <w:sz w:val="21"/>
          <w:szCs w:val="21"/>
          <w:highlight w:val="white"/>
          <w:shd w:val="clear" w:color="auto" w:fill="ffffcc"/>
          <w:lang w:eastAsia="ru-RU"/>
        </w:rPr>
        <w:t xml:space="preserve">.06.202</w:t>
      </w:r>
      <w:r>
        <w:rPr>
          <w:rFonts w:ascii="Arial" w:hAnsi="Arial" w:eastAsia="Times New Roman" w:cs="Arial"/>
          <w:i/>
          <w:iCs/>
          <w:color w:val="222222"/>
          <w:sz w:val="21"/>
          <w:szCs w:val="21"/>
          <w:highlight w:val="white"/>
          <w:shd w:val="clear" w:color="auto" w:fill="ffffcc"/>
          <w:lang w:eastAsia="ru-RU"/>
        </w:rPr>
        <w:t xml:space="preserve">4</w:t>
      </w:r>
      <w:r>
        <w:rPr>
          <w:rFonts w:ascii="Arial" w:hAnsi="Arial" w:eastAsia="Times New Roman" w:cs="Arial"/>
          <w:color w:val="222222"/>
          <w:sz w:val="21"/>
          <w:szCs w:val="21"/>
          <w:highlight w:val="white"/>
        </w:rPr>
      </w:r>
      <w:r>
        <w:rPr>
          <w:rFonts w:ascii="Arial" w:hAnsi="Arial" w:eastAsia="Times New Roman" w:cs="Arial"/>
          <w:color w:val="222222"/>
          <w:sz w:val="21"/>
          <w:szCs w:val="21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В 2024 году в соответствии с 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приказом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Рособрнадзора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от 21.12.2023 №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2160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О проведении Федеральной службой по надзору в сфере образования и науки мониторинга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качества подготовки обучающихся общеобразовательных организаций в форме всероссийских проверочных работ в 2024 году», 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white"/>
          <w:shd w:val="clear" w:color="auto" w:fill="ffffcc"/>
          <w:lang w:eastAsia="ru-RU"/>
        </w:rPr>
        <w:t xml:space="preserve">приказом Департамента Администрации Кстовского муниципального округа от 10.01.2024 № Сл-126-14-6275/2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white"/>
          <w:shd w:val="clear" w:color="auto" w:fill="ffffcc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 «Об организации проведения ВПР в ОО Кстовского муниципального округа в 2024 г.», приказом Школы от 22.01.2024 №14-у «о проведении ВПР в 2023-2024 уч.году»  ВПР проводились в 4, 5, 6, 7, 8-х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классах.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Количественный состав участников ВПР-2024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tbl>
      <w:tblPr>
        <w:tblW w:w="5081" w:type="pc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02"/>
        <w:gridCol w:w="1192"/>
        <w:gridCol w:w="1243"/>
        <w:gridCol w:w="1136"/>
        <w:gridCol w:w="1136"/>
        <w:gridCol w:w="1136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02" w:type="dxa"/>
            <w:vAlign w:val="center"/>
            <w:textDirection w:val="lrTb"/>
            <w:noWrap w:val="false"/>
          </w:tcPr>
          <w:p>
            <w:pPr>
              <w:jc w:val="center"/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92" w:type="dxa"/>
            <w:vAlign w:val="center"/>
            <w:textDirection w:val="lrTb"/>
            <w:noWrap w:val="false"/>
          </w:tcPr>
          <w:p>
            <w:pPr>
              <w:jc w:val="center"/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 класс,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43" w:type="dxa"/>
            <w:vAlign w:val="center"/>
            <w:textDirection w:val="lrTb"/>
            <w:noWrap w:val="false"/>
          </w:tcPr>
          <w:p>
            <w:pPr>
              <w:jc w:val="center"/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 класс,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vAlign w:val="center"/>
            <w:textDirection w:val="lrTb"/>
            <w:noWrap w:val="false"/>
          </w:tcPr>
          <w:p>
            <w:pPr>
              <w:jc w:val="center"/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 класс,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vAlign w:val="center"/>
            <w:textDirection w:val="lrTb"/>
            <w:noWrap w:val="false"/>
          </w:tcPr>
          <w:p>
            <w:pPr>
              <w:jc w:val="center"/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 класс,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vAlign w:val="center"/>
            <w:textDirection w:val="lrTb"/>
            <w:noWrap w:val="false"/>
          </w:tcPr>
          <w:p>
            <w:pPr>
              <w:jc w:val="center"/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 класс,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50"/>
        </w:trPr>
        <w:tc>
          <w:tcPr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02" w:type="dxa"/>
            <w:vAlign w:val="center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92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43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top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14"/>
        </w:trPr>
        <w:tc>
          <w:tcPr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02" w:type="dxa"/>
            <w:vAlign w:val="center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92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43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34"/>
        </w:trPr>
        <w:tc>
          <w:tcPr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02" w:type="dxa"/>
            <w:vAlign w:val="center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92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43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28"/>
        </w:trPr>
        <w:tc>
          <w:tcPr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02" w:type="dxa"/>
            <w:vAlign w:val="center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92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43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02" w:type="dxa"/>
            <w:vAlign w:val="center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92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43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0" w:line="255" w:lineRule="atLeast"/>
              <w:shd w:val="clear" w:color="c5e0b3" w:fill="c5e0b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  <w:shd w:val="clear" w:color="auto" w:fill="ffffcc"/>
                <w:lang w:eastAsia="ru-RU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rPr>
          <w:trHeight w:val="399"/>
        </w:trPr>
        <w:tc>
          <w:tcPr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02" w:type="dxa"/>
            <w:vAlign w:val="center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92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43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18"/>
        </w:trPr>
        <w:tc>
          <w:tcPr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02" w:type="dxa"/>
            <w:vAlign w:val="center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92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43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150" w:line="255" w:lineRule="atLeast"/>
              <w:shd w:val="clear" w:color="c5e0b3" w:fill="c5e0b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10"/>
        </w:trPr>
        <w:tc>
          <w:tcPr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02" w:type="dxa"/>
            <w:vAlign w:val="center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92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43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30"/>
        </w:trPr>
        <w:tc>
          <w:tcPr>
            <w:tcBorders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602" w:type="dxa"/>
            <w:vAlign w:val="center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</w:t>
            </w:r>
            <w:bookmarkStart w:id="0" w:name="_GoBack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92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43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36" w:type="dxa"/>
            <w:textDirection w:val="lrTb"/>
            <w:noWrap w:val="false"/>
          </w:tcPr>
          <w:p>
            <w:pPr>
              <w:spacing w:after="0" w:line="255" w:lineRule="atLeast"/>
              <w:shd w:val="clear" w:color="c5e0b3" w:fill="c5e0b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white"/>
                <w:shd w:val="clear" w:color="auto" w:fill="ffffcc"/>
                <w:lang w:eastAsia="ru-RU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white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 в работе приняли участие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371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 ученик из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378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, что составляет 98% от общего количества обучающихся общеобразовательных классов, принявших участие в ВПР 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кроме обучающихся ОВЗ). Данный показатель позволил получить достоверную оценку образовательных результатов учеников по школе.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jc w:val="center"/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  <w:t xml:space="preserve">Итоги ВПР 2024 года в 4-х классах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lightGray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традиционная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lightGray"/>
          <w:lang w:eastAsia="ru-RU"/>
        </w:rPr>
        <w:t xml:space="preserve">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Русский язык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69"/>
        <w:gridCol w:w="1150"/>
        <w:gridCol w:w="827"/>
        <w:gridCol w:w="617"/>
        <w:gridCol w:w="570"/>
        <w:gridCol w:w="523"/>
        <w:gridCol w:w="1157"/>
        <w:gridCol w:w="593"/>
        <w:gridCol w:w="523"/>
        <w:gridCol w:w="518"/>
        <w:gridCol w:w="535"/>
        <w:gridCol w:w="1157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3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13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0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  <w:r>
              <w:rPr>
                <w:rFonts w:ascii="Arial" w:hAnsi="Arial" w:eastAsia="Times New Roman" w:cs="Arial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8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3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9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3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7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3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1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1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3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Романова 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2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8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2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8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0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7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8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9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1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91%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7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Пермякова Н.В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4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8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2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6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1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2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2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7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62%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Дыдыкина Л.Г.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4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8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2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6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2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64%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Минеева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4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8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2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6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62%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2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62%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Бесшабашных Ю.О.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4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8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2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6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88%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2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81%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4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8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2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6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6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2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76,5%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7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82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повыси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11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</w:p>
    <w:p>
      <w:pPr>
        <w:jc w:val="center"/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lang w:eastAsia="ru-RU"/>
        </w:rPr>
        <w:drawing>
          <wp:inline distT="0" distB="0" distL="0" distR="0">
            <wp:extent cx="5940422" cy="2607943"/>
            <wp:effectExtent l="4762" t="4762" r="4762" b="476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Группы участников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Кол-во ОО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Кол-во участников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Кстовский муниципальный округ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1649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2,91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27,23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50,45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19,41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12,94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spacing w:after="150" w:line="240" w:lineRule="auto"/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Результаты по предмету русский язык по школе  выше чем в целом по округу. Отсутствуют неудовлетворительные результаты. Однако. качество сопоставимо с результатами округа (выше на 3%).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highlight w:val="none"/>
          <w:lang w:eastAsia="ru-RU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jc w:val="both"/>
        <w:spacing w:after="15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15.2. Умение на основе данной инфор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>
        <w:rPr>
          <w:rFonts w:ascii="Times New Roman" w:hAnsi="Times New Roman" w:cs="Times New Roman"/>
          <w:color w:val="222222"/>
          <w:sz w:val="28"/>
          <w:szCs w:val="28"/>
        </w:rPr>
      </w:r>
      <w:r>
        <w:rPr>
          <w:rFonts w:ascii="Times New Roman" w:hAnsi="Times New Roman" w:cs="Times New Roman"/>
          <w:color w:val="222222"/>
          <w:sz w:val="28"/>
          <w:szCs w:val="28"/>
        </w:rPr>
      </w:r>
    </w:p>
    <w:p>
      <w:pPr>
        <w:jc w:val="both"/>
        <w:spacing w:after="15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</w:r>
      <w:r>
        <w:rPr>
          <w:rFonts w:ascii="Times New Roman" w:hAnsi="Times New Roman" w:cs="Times New Roman"/>
          <w:color w:val="222222"/>
          <w:sz w:val="28"/>
          <w:szCs w:val="28"/>
        </w:rPr>
      </w:r>
      <w:r>
        <w:rPr>
          <w:rFonts w:ascii="Times New Roman" w:hAnsi="Times New Roman" w:cs="Times New Roman"/>
          <w:color w:val="222222"/>
          <w:sz w:val="28"/>
          <w:szCs w:val="28"/>
        </w:rPr>
      </w:r>
    </w:p>
    <w:p>
      <w:pPr>
        <w:jc w:val="both"/>
        <w:spacing w:after="15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10. Умение подбирать к слову близкие по значению слова. Подбирать синонимы для устранения повторов в тексте</w:t>
      </w:r>
      <w:r>
        <w:rPr>
          <w:rFonts w:ascii="Times New Roman" w:hAnsi="Times New Roman" w:cs="Times New Roman"/>
          <w:color w:val="222222"/>
          <w:sz w:val="28"/>
          <w:szCs w:val="28"/>
        </w:rPr>
      </w:r>
      <w:r>
        <w:rPr>
          <w:rFonts w:ascii="Times New Roman" w:hAnsi="Times New Roman" w:cs="Times New Roman"/>
          <w:color w:val="222222"/>
          <w:sz w:val="28"/>
          <w:szCs w:val="28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, что следует продолжить 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аботу с обучающимися в 5 классе по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ликвидации выявленных дефицитов: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Необходимо отрабатывать навыки таких умений, как: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-умение классифицировать согласные звуки;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-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словоупотребления;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- умение строить речевое высказывание заданной структуры (вопросительное предложение) в письменной форме по содержанию прочитанного текста;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- продумать перечень (подборка) творческих домашних заданий по данной теме.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Учителям-предметникам внести необходимые изменения в соответствующие разделы рабочих программ по предмету. 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Учителям-предметникам, с учетом индивидуальных затруднений обучающихся, выявленных по результатам выполнения ВПР, разрабаты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вают индивидуальные образовательные маршруты по формированию умений, видов деятельности (предметных и метапредметных результатов), характеризующих достижение планируемых результатов освоения основной образовательной программы начального общего образования.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Математика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34"/>
        <w:gridCol w:w="1329"/>
        <w:gridCol w:w="548"/>
        <w:gridCol w:w="548"/>
        <w:gridCol w:w="548"/>
        <w:gridCol w:w="918"/>
        <w:gridCol w:w="1065"/>
        <w:gridCol w:w="548"/>
        <w:gridCol w:w="548"/>
        <w:gridCol w:w="548"/>
        <w:gridCol w:w="918"/>
        <w:gridCol w:w="1087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62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62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«А»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2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Романова 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87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95%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«Б»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2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Пермякова Н.В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67%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87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71%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«В»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Дыдыкина Л.Г.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71%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«Г»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Минеева О.С.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76%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«Д»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Бесшабашных Ю.О.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88%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88%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84%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7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77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повыси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16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lang w:eastAsia="ru-RU"/>
        </w:rPr>
        <w:drawing>
          <wp:inline distT="0" distB="0" distL="0" distR="0">
            <wp:extent cx="5940424" cy="2607944"/>
            <wp:effectExtent l="4762" t="4762" r="4762" b="476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Группы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Кол-во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Кол-во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Кстовский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20,87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48,05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16,28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62,79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20,93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Результаты по предмету математика по школе  выше чем в целом по округу. Отсутствуют неудовлетворительные результаты. Однако. качество сопоставимо с результатами округа (выше на 6%). 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none"/>
          <w:lang w:eastAsia="ru-RU"/>
        </w:rPr>
      </w:r>
    </w:p>
    <w:p>
      <w:pPr>
        <w:jc w:val="center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8. Умение решать текстовые задачи. Читать, записывать и сравнивать величины (массу, время, длину, площадь, ско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12. Овладение основами логического и алгоритмического мышления. Решать задачи в 3–4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5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предстоящий период предстоит работа по нескольким направлениям: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тренировать учащихся в решении задач, связанных с умением записывать и сравнивать величины, используя основные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единицы измерения величин и соотношения между ними;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упражнять их в решении нестандартных задач, направленных на логическое мышление;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для детей, успешно выполненных работу, показавших высокие результаты по всем заданиям организовать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индивидуальные занятия в целях развития их математических способностей;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продолжить дополнительную работу с детьми, слабо выполнившими работу.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Учителям-предметникам внести необходимые изменения в соответствующие разделы рабочих программ по предмету.  Учителям-предметникам, с учетом индивидуальных затруднений обучающихся, выявленных по результатам выполнения ВПР, разрабаты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вают индивидуальные образовательные маршруты по формированию умений, видов деятельности (предметных и метапредметных результатов), характеризующих достижение планируемых результатов освоения основной образовательной программы начального общего образования.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Окружающий мир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34"/>
        <w:gridCol w:w="1329"/>
        <w:gridCol w:w="548"/>
        <w:gridCol w:w="548"/>
        <w:gridCol w:w="548"/>
        <w:gridCol w:w="918"/>
        <w:gridCol w:w="1065"/>
        <w:gridCol w:w="548"/>
        <w:gridCol w:w="548"/>
        <w:gridCol w:w="548"/>
        <w:gridCol w:w="918"/>
        <w:gridCol w:w="1087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62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62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«А»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2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Романова 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87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95%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«Б»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2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Пермякова Н.В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87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shd w:val="clear" w:color="ffc000" w:fill="ffc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«В»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Дыдыкина Л.Г.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71%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«Г»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Минеева О.С.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71%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76%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«Д»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Бесшабашных Ю.О.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94%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94%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2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7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82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повыси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11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pPr>
      <w:r>
        <w:rPr>
          <w:lang w:eastAsia="ru-RU"/>
        </w:rPr>
        <w:drawing>
          <wp:inline distT="0" distB="0" distL="0" distR="0">
            <wp:extent cx="5940424" cy="2607944"/>
            <wp:effectExtent l="4762" t="4762" r="4762" b="476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13,92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57,47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18,39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63,22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18,39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В школе отсутствуют неудовлетворительные результаты. Однако, качество сопоставимо с результатами округа (ниже на 4%).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6.3. Освоение доступных способов изучения природы (наблюдение, измерение, опыт); овладение логическим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8K3. Овладение нач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5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предстоящий период предстоит работа по нескольким направлениям: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продолжить тренировку выполнения заданий с логическими действиями анализа, синтеза, обобщения,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классификации ,объяснять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описывать, находить простейшие взаимосвязи.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упражнять установления аналогий и причинно-следственных связей, построения рассуждений; осознанно строить речевое высказывание, вычленение из текста основного смыслового содержания;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продолжить формирова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основ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продолжить дополнительную работу с детьми, слабо выполнившими работу.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Рекомендации: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Педагогам, реализующим программы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начального общего и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основного общего образования: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88"/>
        <w:numPr>
          <w:ilvl w:val="0"/>
          <w:numId w:val="2"/>
        </w:numPr>
        <w:ind w:firstLine="0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целом, параллели;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88"/>
        <w:numPr>
          <w:ilvl w:val="0"/>
          <w:numId w:val="2"/>
        </w:numPr>
        <w:ind w:firstLine="0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внести необходимые изменения в соответствующие разделы рабочих программ по предмету.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Учителям-предметникам, с учетом индивидуальных затруднений обучающихся, выявленных по результатам выполнения ВПР, разрабатывают индивидуальные образовательные маршруты по формированию умений, видов деятельности (предметных и метапредметных результатов),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характеризующих достижение планируемых результатов освоения основной образовательной программы начального общего образования.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88"/>
        <w:numPr>
          <w:ilvl w:val="0"/>
          <w:numId w:val="2"/>
        </w:numPr>
        <w:ind w:firstLine="0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внесение изменений в технологические карты, планы-конспекты и т.п. учебных занятий с указ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анием методов обучения, организационных форм обучения, средств обучения, современных педагогических технологий, позволяющих осуществлять образовательный процесс, направленный на эффективное формирование умений, видов  деятельности, характеризующих достижен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ие планируемых результатов освоения основной образовательной программы начального общего и/или основного общего образования, которые не сформированы у обучающихся и содержатся в обобщенном плане варианта проверочной работы по конкретному учебному предмету.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88"/>
        <w:numPr>
          <w:ilvl w:val="0"/>
          <w:numId w:val="2"/>
        </w:numPr>
        <w:ind w:firstLine="0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 определёнными как «дефицитные».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88"/>
        <w:numPr>
          <w:ilvl w:val="0"/>
          <w:numId w:val="2"/>
        </w:numPr>
        <w:ind w:firstLine="0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рассмотреть и провести детальный анализ результатов ВПР на заседании МО своего предметного цикла;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88"/>
        <w:numPr>
          <w:ilvl w:val="0"/>
          <w:numId w:val="2"/>
        </w:numPr>
        <w:ind w:firstLine="0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учителям начальной школы использовать результаты анализа ВПР для совершенствования методики преподавания предметов в начальной школе; проанализировать задания ВПР, результаты их выполнения и спланировать рабо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ту по подготовке учащихся к ВПР.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88"/>
        <w:numPr>
          <w:ilvl w:val="0"/>
          <w:numId w:val="2"/>
        </w:numPr>
        <w:ind w:firstLine="0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проводить своевременное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консультирование родителей обучающихся по подготовке к ВПР.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Итоги ВПР 2024 года в 5-х классах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cc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Обучающиеся 5-х классов писали Всероссийские проверочные работы по четырем учебным предметам: «Русский язык», «Математика», «История», «Биология». Форма проведения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lightGray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традиционная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 по предметам русский язык, математика, биология. Форма проведения по истории – компьютерная.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cc"/>
        </w:rPr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cc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Русский язык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33"/>
        <w:gridCol w:w="1309"/>
        <w:gridCol w:w="548"/>
        <w:gridCol w:w="549"/>
        <w:gridCol w:w="549"/>
        <w:gridCol w:w="920"/>
        <w:gridCol w:w="1065"/>
        <w:gridCol w:w="549"/>
        <w:gridCol w:w="549"/>
        <w:gridCol w:w="549"/>
        <w:gridCol w:w="920"/>
        <w:gridCol w:w="1099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0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66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67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9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9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3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0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Новикова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0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9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3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0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Жеглова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9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shd w:val="clear" w:color="ffc000" w:fill="ffc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0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Новикова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9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0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Жеглова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9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53%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30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9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64%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24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69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повыси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7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lang w:eastAsia="ru-RU"/>
        </w:rPr>
        <w:drawing>
          <wp:inline distT="0" distB="0" distL="0" distR="0">
            <wp:extent cx="5940424" cy="2607944"/>
            <wp:effectExtent l="4762" t="4762" r="4762" b="4762"/>
            <wp:docPr id="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iCs/>
          <w:color w:val="222222"/>
          <w:sz w:val="24"/>
          <w:szCs w:val="24"/>
          <w:highlight w:val="none"/>
          <w:shd w:val="clear" w:color="auto" w:fill="ffffcc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Сравнительный анализ образовательных ре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зультатов обучающихся по итогам 2023-2024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учебного года и ВПР-2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024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 русскому языку показал </w:t>
      </w:r>
      <w:r>
        <w:rPr>
          <w:rFonts w:ascii="Times New Roman" w:hAnsi="Times New Roman" w:eastAsia="Times New Roman" w:cs="Times New Roman"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отрицательную динамику уровня </w:t>
      </w:r>
      <w:r>
        <w:rPr>
          <w:rFonts w:ascii="Times New Roman" w:hAnsi="Times New Roman" w:eastAsia="Times New Roman" w:cs="Times New Roman"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обученности</w:t>
      </w:r>
      <w:r>
        <w:rPr>
          <w:rFonts w:ascii="Times New Roman" w:hAnsi="Times New Roman" w:eastAsia="Times New Roman" w:cs="Times New Roman"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 обучающихся 5-х классов</w:t>
      </w:r>
      <w:r>
        <w:rPr>
          <w:rFonts w:ascii="Times New Roman" w:hAnsi="Times New Roman" w:eastAsia="Times New Roman" w:cs="Times New Roman"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 (особенно в 5 «Г» классе)</w:t>
      </w:r>
      <w:r>
        <w:rPr>
          <w:rFonts w:ascii="Times New Roman" w:hAnsi="Times New Roman" w:eastAsia="Times New Roman" w:cs="Times New Roman"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, что говорит о необъективности оценивания педагогами </w:t>
      </w:r>
      <w:r>
        <w:rPr>
          <w:rFonts w:ascii="Times New Roman" w:hAnsi="Times New Roman" w:eastAsia="Times New Roman" w:cs="Times New Roman"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 предметных достижений обучающихся, но вместе с тем это может быть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  <w:r>
        <w:rPr>
          <w:rFonts w:ascii="Times New Roman" w:hAnsi="Times New Roman" w:eastAsia="Times New Roman" w:cs="Times New Roman"/>
          <w:iCs/>
          <w:color w:val="222222"/>
          <w:sz w:val="24"/>
          <w:szCs w:val="24"/>
          <w:highlight w:val="none"/>
          <w:shd w:val="clear" w:color="auto" w:fill="ffffcc"/>
          <w:lang w:eastAsia="ru-RU"/>
        </w:rPr>
      </w:r>
      <w:r>
        <w:rPr>
          <w:rFonts w:ascii="Times New Roman" w:hAnsi="Times New Roman" w:eastAsia="Times New Roman" w:cs="Times New Roman"/>
          <w:iCs/>
          <w:color w:val="222222"/>
          <w:sz w:val="24"/>
          <w:szCs w:val="24"/>
          <w:highlight w:val="none"/>
          <w:shd w:val="clear" w:color="auto" w:fill="ffffcc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35,81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15,88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26,39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22,22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91%, это сравнимо с показателем по округу. Однако, качество сопоставимо с результатами округа (выше на 9%).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jc w:val="center"/>
        <w:spacing w:after="150" w:line="36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</w:r>
      <w:r>
        <w:rPr>
          <w:rFonts w:ascii="Times New Roman" w:hAnsi="Times New Roman" w:cs="Times New Roman"/>
          <w:b/>
          <w:color w:val="222222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10. Совершенствование видов речевой деятельности (чтения), обеспеч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1K2. 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6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продолжить работу над орфографией и пунктуацией при работе с письменным текстом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необходимо отрабатывать навыки таких умений, как: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умение строить речевое высказывание заданной структуры (вопросительное предложение) в письменной форме по содержанию прочитанного текста;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продумать перечень (подборка) творческих домашних заданий по данной теме.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Учителю - предметнику внести необходимые изменения в соответствующие разделы рабочих программ по предмету.  Учителям-предметникам, с учетом индив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идуальных затруднений обучающихся, выявленных по результатам выполнения ВПР, разрабатывают индивидуальные образовательные маршруты по формированию умений, видов деятельности (предметных и метапредметных результатов), характеризующих достижение планируемых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результатов освоения основной образовательной программы начального общего образования.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Математика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35"/>
        <w:gridCol w:w="1284"/>
        <w:gridCol w:w="550"/>
        <w:gridCol w:w="550"/>
        <w:gridCol w:w="550"/>
        <w:gridCol w:w="928"/>
        <w:gridCol w:w="1065"/>
        <w:gridCol w:w="550"/>
        <w:gridCol w:w="550"/>
        <w:gridCol w:w="550"/>
        <w:gridCol w:w="928"/>
        <w:gridCol w:w="1099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8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7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7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9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84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Бесшабашных Ю.О.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auto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9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74%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84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Чернова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76%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9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8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Минеева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9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67%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8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Бесшабашных Ю.О.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9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8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9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71%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</w:p>
    <w:p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16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77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повыси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7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бучающихся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lang w:eastAsia="ru-RU"/>
        </w:rPr>
        <w:drawing>
          <wp:inline distT="0" distB="0" distL="0" distR="0">
            <wp:extent cx="5940424" cy="2607944"/>
            <wp:effectExtent l="4762" t="4762" r="4762" b="4762"/>
            <wp:docPr id="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32,16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43,89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17,65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29,41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52,94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17,65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округа (выше на 9%).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jc w:val="center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5.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величины, выделять эти величины и отношения между ними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9. Развитие пространственных представлений. Оперировать понятиями: прямоугольный параллелепипед, куб, шар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6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Следует уделить внимание укреплению следующих навыков: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numPr>
          <w:ilvl w:val="0"/>
          <w:numId w:val="3"/>
        </w:numPr>
        <w:contextualSpacing/>
        <w:ind w:firstLine="0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Оперировать на базовом уровне понятием «десятичная дробь», «обыкновенная дробь»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numPr>
          <w:ilvl w:val="0"/>
          <w:numId w:val="3"/>
        </w:numPr>
        <w:contextualSpacing/>
        <w:ind w:firstLine="0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Решать задачи на нахождение части числа и числа по его части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numPr>
          <w:ilvl w:val="0"/>
          <w:numId w:val="3"/>
        </w:numPr>
        <w:contextualSpacing/>
        <w:ind w:firstLine="0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Решать несложные сюжетные задачи разных типов на все арифметические действия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numPr>
          <w:ilvl w:val="0"/>
          <w:numId w:val="3"/>
        </w:numPr>
        <w:contextualSpacing/>
        <w:ind w:firstLine="0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выполнять вычисления, в том числе с использованием приемов рациональных вычислений, обосновывать алгоритмы выполнения действий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numPr>
          <w:ilvl w:val="0"/>
          <w:numId w:val="3"/>
        </w:numPr>
        <w:contextualSpacing/>
        <w:ind w:firstLine="0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Решать задачи на покупки, решать несложные логические задачи методом рассуждений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numPr>
          <w:ilvl w:val="0"/>
          <w:numId w:val="3"/>
        </w:numPr>
        <w:contextualSpacing/>
        <w:ind w:firstLine="0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Вычислять расстояния на местности в стандартных ситуациях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numPr>
          <w:ilvl w:val="0"/>
          <w:numId w:val="3"/>
        </w:numPr>
        <w:contextualSpacing/>
        <w:ind w:firstLine="0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Выполнять простейшие построения и измерения на местности, необходимые в реальной жизни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numPr>
          <w:ilvl w:val="0"/>
          <w:numId w:val="3"/>
        </w:numPr>
        <w:contextualSpacing/>
        <w:ind w:firstLine="0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Оперировать на базовом уровне понятиями: «прямоугольный параллелепипед»,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куб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»,«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шар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numPr>
          <w:ilvl w:val="0"/>
          <w:numId w:val="3"/>
        </w:numPr>
        <w:contextualSpacing/>
        <w:ind w:firstLine="0"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Решать простые и сложные задачи разных типов, а также задачи повышенной трудности.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Низкий процент выполнения заданий по данным темам обусловлен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следующими причинами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При решении задач на нахождение части числа и числа по его части учащиеся часто путают эти два разных типа задач, что приводит к ошибкам. Требуется в курсе начальной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школы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а также в 5 классе совершенствовать метод, позволяющие различать один тип задач от другого.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Учителю - предметнику внести необходимые изменения в соответствующие разделы рабочих программ по предмету.  Учителям-предметникам, с учетом индивидуальных затруднений обучающихся, выявленных по результатам выполнения ВПР, разрабаты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вают индивидуальные образовательные маршруты по формированию умений, видов деятельности (предметных и метапредметных результатов), характеризующих достижение планируемых результатов освоения основной образовательной программы начального общего образования.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История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34"/>
        <w:gridCol w:w="1226"/>
        <w:gridCol w:w="549"/>
        <w:gridCol w:w="549"/>
        <w:gridCol w:w="549"/>
        <w:gridCol w:w="926"/>
        <w:gridCol w:w="1065"/>
        <w:gridCol w:w="549"/>
        <w:gridCol w:w="549"/>
        <w:gridCol w:w="549"/>
        <w:gridCol w:w="926"/>
        <w:gridCol w:w="1168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73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73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6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26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Орлова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r>
              <w:t xml:space="preserve">12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auto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6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2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Орлова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6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94%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26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Орлова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6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shd w:val="clear" w:color="ffc000" w:fill="ffc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26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Орлова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6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83%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6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84%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22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58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повыси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20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lang w:eastAsia="ru-RU"/>
        </w:rPr>
        <w:drawing>
          <wp:inline distT="0" distB="0" distL="0" distR="0">
            <wp:extent cx="5940424" cy="2607944"/>
            <wp:effectExtent l="4762" t="4762" r="4762" b="4762"/>
            <wp:docPr id="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ind w:left="0" w:right="0" w:firstLine="567"/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Сравнительный анализ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образовательных ре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зультатов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 обучающихся по итогам 2023-2024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учебного года и ВПР-2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024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истории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 показал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необъективность оценивания образовательных результатов обучающихся 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5-х классов, лишь чуть более половины из них подтвердили свой результат. 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 ВПР по истории  проходила в компьютерной форме, что позволяет более объективно оценить знания обучающихся по предмету. Отмечено, что обучающиеся не испытывали сложностей, связанных с формой выполнения ВПР.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32,28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22,72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16,22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48,65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округа (выше на 20%). </w:t>
      </w:r>
      <w:r>
        <w:rPr>
          <w:rFonts w:ascii="Arial" w:hAnsi="Arial" w:eastAsia="Times New Roman" w:cs="Arial"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highlight w:val="none"/>
          <w:lang w:eastAsia="ru-RU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5. У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6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составлении исторических рассказов, работе с историческими терминами, работе с картами;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продолжить формирование умения: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 устанавливать причинно-следственные связи, строить логическое рассуждение, умозаключение (индуктивное, дедуктивное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Биология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33"/>
        <w:gridCol w:w="1433"/>
        <w:gridCol w:w="539"/>
        <w:gridCol w:w="539"/>
        <w:gridCol w:w="540"/>
        <w:gridCol w:w="859"/>
        <w:gridCol w:w="1065"/>
        <w:gridCol w:w="540"/>
        <w:gridCol w:w="540"/>
        <w:gridCol w:w="540"/>
        <w:gridCol w:w="859"/>
        <w:gridCol w:w="1152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3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77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47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3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3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3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33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Ерастова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3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3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9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auto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52" w:type="dxa"/>
            <w:vAlign w:val="center"/>
            <w:textDirection w:val="lrTb"/>
            <w:noWrap w:val="false"/>
          </w:tcPr>
          <w:p>
            <w:r>
              <w:t xml:space="preserve">85%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3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33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Ерастова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3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3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9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52" w:type="dxa"/>
            <w:vAlign w:val="center"/>
            <w:textDirection w:val="lrTb"/>
            <w:noWrap w:val="false"/>
          </w:tcPr>
          <w:p>
            <w:r>
              <w:t xml:space="preserve">88%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33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Ерастова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3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3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33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Ерастова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3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3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67%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3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3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3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85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81%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16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75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повыси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9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lang w:eastAsia="ru-RU"/>
        </w:rPr>
        <w:drawing>
          <wp:inline distT="0" distB="0" distL="0" distR="0">
            <wp:extent cx="5940424" cy="2607944"/>
            <wp:effectExtent l="4762" t="4762" r="4762" b="4762"/>
            <wp:docPr id="7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4,41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32,03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15,62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17,33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округа (выше на 18%).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3.2.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6.1.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6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-восполнить знания обучающихся по отдельным темам, где проявились дефициты знаний;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Продолжить формировать основные умения: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обобщать, устанавливать аналогии, классифицировать, самостоятельно выделять критерии для классификации;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развивать коммуникативные способности, навыки монолога, планирование и регуляцию своих действий.</w:t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white"/>
          <w:lang w:eastAsia="ru-RU"/>
        </w:rPr>
        <w:t xml:space="preserve">Итоги ВПР 2024 года в 6-х классах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Обучающиеся 6-х классов писали Всероссийские проверочные работы по четырем учебным предметам: «Русский язык», «Математика» – во всех классах;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«История», «Обществознание»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, «География», «Биология»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 – в классах на основе случайного выбора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Рособрнадзора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. Форма проведения по предмету География –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компьютерная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Русский язык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34"/>
        <w:gridCol w:w="1216"/>
        <w:gridCol w:w="550"/>
        <w:gridCol w:w="550"/>
        <w:gridCol w:w="550"/>
        <w:gridCol w:w="928"/>
        <w:gridCol w:w="1065"/>
        <w:gridCol w:w="550"/>
        <w:gridCol w:w="550"/>
        <w:gridCol w:w="550"/>
        <w:gridCol w:w="928"/>
        <w:gridCol w:w="1168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7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7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6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16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Кожаева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81%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6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shd w:val="clear" w:color="ffc000" w:fill="ffc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68%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16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Кожаева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53%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68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shd w:val="clear" w:color="ffc000" w:fill="ffc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Озерова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6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shd w:val="clear" w:color="92d050" w:fill="92d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56%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Доценко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6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shd w:val="clear" w:color="ffc000" w:fill="ffc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48%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6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48%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</w:p>
    <w:p>
      <w:pPr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  <w:t xml:space="preserve">Вывод: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 пони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зили (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отм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. 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&lt; 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отм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. по журналу) –20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% обучающихся; подтвер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дили (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отм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. = 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отм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. по журналу) – 77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% обучающихся; повы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сили (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отм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. &gt; 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отм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. по журналу) –3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% обучающихся.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lang w:eastAsia="ru-RU"/>
        </w:rPr>
        <w:drawing>
          <wp:inline distT="0" distB="0" distL="0" distR="0">
            <wp:extent cx="5940424" cy="2607944"/>
            <wp:effectExtent l="4762" t="4762" r="4762" b="4762"/>
            <wp:docPr id="8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39,27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38,93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4,11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36,99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10,96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96%, что выше чем показатель по округу. Качество сопоставимо с результатами округа (ниже на 4%).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9.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аудирования и письма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none"/>
          <w:u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highlight w:val="none"/>
          <w:u w:val="none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классе по ликвидации выявленных дефицитов: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продолжить работу над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морфологический анализ слова; проводить синтаксический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анализ  предложения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необходимо отрабатывать навыки таких умений, как: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умение анализировать различные виды предложений с точки зрения их структурно-смысловой организации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совершенствовать орфографические и пунктуационные умения и навыки;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умение строить речевое высказывание заданной структуры (вопросительное предложение) в письменной форме по содержанию прочитанного текста;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продумать перечень (подборка) творческих домашних заданий по данной теме.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Учителям - предметникам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внести необходимые изменения в соответствующие разделы рабочих программ по предмету.  Учителям-предметникам, с учетом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индивидуальных затруднений обучающихся, выявленных по результатам выполнения ВПР, разрабаты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вают индивидуальные образовательные маршруты по формированию умений, видов деятельности (предметных и метапредметных результатов), характеризующих достижение планируемых результатов освоения основной образовательной программы начального общего 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Математика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34"/>
        <w:gridCol w:w="1215"/>
        <w:gridCol w:w="549"/>
        <w:gridCol w:w="549"/>
        <w:gridCol w:w="549"/>
        <w:gridCol w:w="926"/>
        <w:gridCol w:w="1065"/>
        <w:gridCol w:w="549"/>
        <w:gridCol w:w="549"/>
        <w:gridCol w:w="549"/>
        <w:gridCol w:w="926"/>
        <w:gridCol w:w="1179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73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73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1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Логунова Д.В.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86%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r>
              <w:t xml:space="preserve">13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1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Логунова Д.В.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9" w:type="dxa"/>
            <w:vAlign w:val="center"/>
            <w:textDirection w:val="lrTb"/>
            <w:noWrap w:val="false"/>
          </w:tcPr>
          <w:p>
            <w:pPr>
              <w:spacing w:after="0" w:line="255" w:lineRule="atLeast"/>
              <w:shd w:val="clear" w:color="ffc000" w:fill="ffc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44%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Копейкина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vMerge w:val="restart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44%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Логунова Д.В.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67%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shd w:val="clear" w:color="ffc000" w:fill="ffc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48%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21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17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56%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–37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62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–1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lang w:eastAsia="ru-RU"/>
        </w:rPr>
        <w:drawing>
          <wp:inline distT="0" distB="0" distL="0" distR="0">
            <wp:extent cx="5940424" cy="2607944"/>
            <wp:effectExtent l="4762" t="4762" r="4762" b="4762"/>
            <wp:docPr id="9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7,08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45,13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39,35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8,44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6,85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36,99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8,22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93%. Качество сопоставимо с результатами округа (выше на 8%).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Самый низкий уровень достижения планируемых результатов 6-е классы показали: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11. Умение применять изученные понятия, результаты, методы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что следует продолжить работу с обучающимися в 7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Следует уделить внимание укреплению следующих навыков: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Оперировать на базовом уровне понятием «смешанное число», «обыкновенная дробь»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оперировать понятиями «модуль числа», «геометрическая интерпретация модуля числа»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выполнять вычисления, в том числе с использованием приемов рациональных вычислений, обосновывать алгоритмы выполнения действий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Решать простые и сложные задачи разных типов, а также задачи повышенной трудности.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</w:rPr>
      </w:r>
      <w:r>
        <w:rPr>
          <w:rFonts w:ascii="Arial" w:hAnsi="Arial" w:eastAsia="Times New Roman" w:cs="Arial"/>
          <w:color w:val="222222"/>
          <w:sz w:val="21"/>
          <w:szCs w:val="21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i/>
          <w:color w:val="222222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История</w:t>
      </w:r>
      <w:r>
        <w:rPr>
          <w:rFonts w:ascii="Times New Roman" w:hAnsi="Times New Roman" w:cs="Times New Roman"/>
          <w:b/>
          <w:bCs/>
          <w:i/>
          <w:color w:val="222222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color w:val="222222"/>
          <w:sz w:val="24"/>
          <w:szCs w:val="24"/>
          <w:highlight w:val="none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87"/>
        <w:gridCol w:w="1687"/>
        <w:gridCol w:w="627"/>
        <w:gridCol w:w="626"/>
        <w:gridCol w:w="626"/>
        <w:gridCol w:w="626"/>
        <w:gridCol w:w="1142"/>
        <w:gridCol w:w="519"/>
        <w:gridCol w:w="519"/>
        <w:gridCol w:w="519"/>
        <w:gridCol w:w="519"/>
        <w:gridCol w:w="1142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Янчук Л.Б.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Натрошвили Н.Д.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shd w:val="clear" w:color="ffc000" w:fill="ffc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18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</w:p>
    <w:p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–30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65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lang w:eastAsia="ru-RU"/>
        </w:rPr>
        <w:drawing>
          <wp:inline distT="0" distB="0" distL="0" distR="0">
            <wp:extent cx="5940424" cy="2607944"/>
            <wp:effectExtent l="4762" t="4762" r="4762" b="4762"/>
            <wp:docPr id="10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36,79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18,81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21,62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48,65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29,73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округа (выше на 23%).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Слабые результаты обучающиеся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родемонстрировали в заданиях 4,6,7,10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Соответственно низкий уровень достижения планируемых результатов наблюдается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Умение осознанно использовать речевые средства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Умение создавать, применять и преобразовывать знаки и символы, модели и схемы для решения учебных и познавательных задач; владение основами самоко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века, о направлениях крупнейших передвижений людей – походов, завоеваний, колонизаций и др.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Умение устанавливать причинно-следственные связи, строить логическое рассуждение, умозаключение (индуктивное, дедуктивное и по 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этнона-циональной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7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составлении исторических рассказов, работе с историческими терминами, работе с картами, давать оценку событиям;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продолжить формирование умения: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 устанавливать причинно-следственные связи, строить логическое рассуждение, умозаключение (индуктивное, дедуктивное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ледию Родины.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</w:r>
      <w:r>
        <w:rPr>
          <w:rFonts w:ascii="Times New Roman" w:hAnsi="Times New Roman" w:cs="Times New Roman"/>
          <w:b/>
          <w:color w:val="222222"/>
          <w:sz w:val="28"/>
          <w:szCs w:val="28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Обществознание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87"/>
        <w:gridCol w:w="1687"/>
        <w:gridCol w:w="627"/>
        <w:gridCol w:w="626"/>
        <w:gridCol w:w="626"/>
        <w:gridCol w:w="626"/>
        <w:gridCol w:w="1142"/>
        <w:gridCol w:w="519"/>
        <w:gridCol w:w="519"/>
        <w:gridCol w:w="519"/>
        <w:gridCol w:w="519"/>
        <w:gridCol w:w="1142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Натрошвили Н.Д.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shd w:val="clear" w:color="ffc000" w:fill="ffc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69%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Натрошвили Н.Д.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86%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shd w:val="clear" w:color="ffc000" w:fill="ffc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59%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</w:p>
    <w:p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95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–0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lang w:eastAsia="ru-RU"/>
        </w:rPr>
        <w:drawing>
          <wp:inline distT="0" distB="0" distL="0" distR="0">
            <wp:extent cx="5940424" cy="2607944"/>
            <wp:effectExtent l="4762" t="4762" r="4762" b="4762"/>
            <wp:docPr id="11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highlight w:val="none"/>
          <w:shd w:val="clear" w:color="auto" w:fill="ffffcc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Сравнительный анализ 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образовательных результатов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 обучающихся по итогам 2022/23 учебного года и ВПР-2023 по 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обществознанию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 показал отрицательную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 динамику по предмету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, что может говорить о необъективности оценивания учителем предметных результатов учеников в течение года.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highlight w:val="none"/>
          <w:shd w:val="clear" w:color="auto" w:fill="ffffcc"/>
        </w:rPr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highlight w:val="none"/>
          <w:shd w:val="clear" w:color="auto" w:fill="ffffcc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2,73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30,87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44,81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21,58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45,95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13,51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округа (ниже на 7%).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Слабые результаты обучающиеся продемонстрировали в заданиях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,7,8.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Низкий уровень достижения планируемых результатов: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- 6.1. Приобретение теоретических знаний и опыта применения полученных знаний и умений для определения собственной активной позиции в обществе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кругозора и формирование познавательного интереса к изучению общественных дисциплин;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- 6.2. Выполнять несложные практические задания, основанные на ситуациях жизнедеятельности человека в разных сферах общества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 тема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сферы общества в по сути пропедевтическом курсе обществознания в 6 классе даются в скользь, без акцентированного внимания);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- 7.2. Находить, извлекать и осмысливать информацию различного 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- 8.1. Формирование у об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 эта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тема, практически целиком проходилась в период дистанционного обучения).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7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повысить уровень теоретических знаний по предмету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продолжить формирование умения: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формирование устойчивого представления о понятиях «гражданская идентичность», «патриотизм», «толерантность», социальная ответственность», «гражданственность» и др.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jc w:val="both"/>
        <w:spacing w:after="150" w:line="240" w:lineRule="auto"/>
        <w:rPr>
          <w:rFonts w:ascii="Arial" w:hAnsi="Arial" w:eastAsia="Times New Roman" w:cs="Arial"/>
          <w:bCs/>
          <w:i/>
          <w:color w:val="222222"/>
          <w:sz w:val="21"/>
          <w:szCs w:val="21"/>
        </w:rPr>
      </w:pPr>
      <w:r>
        <w:rPr>
          <w:rFonts w:ascii="Arial" w:hAnsi="Arial" w:eastAsia="Times New Roman" w:cs="Arial"/>
          <w:i/>
          <w:iCs/>
          <w:color w:val="222222"/>
          <w:sz w:val="24"/>
          <w:szCs w:val="24"/>
          <w:shd w:val="clear" w:color="auto" w:fill="ffffcc"/>
          <w:lang w:eastAsia="ru-RU"/>
        </w:rPr>
      </w:r>
      <w:r>
        <w:rPr>
          <w:rFonts w:ascii="Arial" w:hAnsi="Arial" w:eastAsia="Times New Roman" w:cs="Arial"/>
          <w:bCs/>
          <w:i/>
          <w:color w:val="222222"/>
          <w:sz w:val="21"/>
          <w:szCs w:val="21"/>
        </w:rPr>
      </w:r>
      <w:r>
        <w:rPr>
          <w:rFonts w:ascii="Arial" w:hAnsi="Arial" w:eastAsia="Times New Roman" w:cs="Arial"/>
          <w:bCs/>
          <w:i/>
          <w:color w:val="222222"/>
          <w:sz w:val="21"/>
          <w:szCs w:val="21"/>
        </w:rPr>
      </w:r>
    </w:p>
    <w:p>
      <w:pPr>
        <w:jc w:val="both"/>
        <w:spacing w:after="150" w:line="240" w:lineRule="auto"/>
        <w:rPr>
          <w:rFonts w:ascii="Arial" w:hAnsi="Arial" w:eastAsia="Times New Roman" w:cs="Arial"/>
          <w:bCs/>
          <w:i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Cs/>
          <w:i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Cs/>
          <w:i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Cs/>
          <w:i/>
          <w:color w:val="222222"/>
          <w:sz w:val="21"/>
          <w:szCs w:val="21"/>
          <w:lang w:eastAsia="ru-RU"/>
        </w:rPr>
      </w:r>
    </w:p>
    <w:p>
      <w:pPr>
        <w:jc w:val="both"/>
        <w:spacing w:after="150" w:line="240" w:lineRule="auto"/>
        <w:rPr>
          <w:rFonts w:ascii="Arial" w:hAnsi="Arial" w:eastAsia="Times New Roman" w:cs="Arial"/>
          <w:bCs/>
          <w:i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i/>
          <w:iCs/>
          <w:color w:val="222222"/>
          <w:sz w:val="21"/>
          <w:szCs w:val="21"/>
          <w:highlight w:val="none"/>
          <w:shd w:val="clear" w:color="auto" w:fill="ffffcc"/>
          <w:lang w:eastAsia="ru-RU"/>
        </w:rPr>
      </w:r>
      <w:r>
        <w:rPr>
          <w:rFonts w:ascii="Arial" w:hAnsi="Arial" w:eastAsia="Times New Roman" w:cs="Arial"/>
          <w:bCs/>
          <w:i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Cs/>
          <w:i/>
          <w:color w:val="222222"/>
          <w:sz w:val="21"/>
          <w:szCs w:val="21"/>
          <w:lang w:eastAsia="ru-RU"/>
        </w:rPr>
      </w:r>
    </w:p>
    <w:p>
      <w:pPr>
        <w:jc w:val="center"/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222222"/>
          <w:sz w:val="21"/>
          <w:szCs w:val="21"/>
          <w:highlight w:val="lightGray"/>
          <w:shd w:val="clear" w:color="auto" w:fill="ffffcc"/>
          <w:lang w:eastAsia="ru-RU"/>
        </w:rPr>
        <w:t xml:space="preserve">География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95"/>
        <w:gridCol w:w="1607"/>
        <w:gridCol w:w="634"/>
        <w:gridCol w:w="633"/>
        <w:gridCol w:w="633"/>
        <w:gridCol w:w="633"/>
        <w:gridCol w:w="1154"/>
        <w:gridCol w:w="524"/>
        <w:gridCol w:w="524"/>
        <w:gridCol w:w="524"/>
        <w:gridCol w:w="524"/>
        <w:gridCol w:w="1154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Тарева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shd w:val="clear" w:color="ffc000" w:fill="ffc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Тарева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81%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16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81%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68%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–49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38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–13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lang w:eastAsia="ru-RU"/>
        </w:rPr>
        <w:drawing>
          <wp:inline distT="0" distB="0" distL="0" distR="0">
            <wp:extent cx="5940424" cy="2607944"/>
            <wp:effectExtent l="4762" t="4762" r="4762" b="4762"/>
            <wp:docPr id="12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none"/>
          <w:shd w:val="clear" w:color="auto" w:fill="ffffcc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Сравнительный анализ 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образовательных результатов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 обучающихся по итогам 2023/24 учебного года и ВПР-2024 по 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географии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 показал достаточно низкий процент обучающихся подтвердивших свой результат, 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 что может говорить о необъективности оценивания учителем предметных результатов учеников в течение года.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 Однако, это может быть связано со спецификой компьютерной формы выполнения заданий.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none"/>
          <w:shd w:val="clear" w:color="auto" w:fill="ffffcc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none"/>
          <w:shd w:val="clear" w:color="auto" w:fill="ffffcc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25,41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56,43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16,84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32,43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62,16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5,41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округа (ниже на 6%).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Слабые результаты обучающиеся продемонстрировали в заданиях 2,7.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Соответственно низкий уровень достижения планируемых результатов наблюдается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2.1. Изображения земной поверхности. Географическая карта. Владение основами картографической грамотности и использования географической карты для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 решения разнообразных задач. Навыки использования различных источников географической информации для решения учебных задач. Сформированность представлений о географических объектах. Смысловое чтение. Умение оценивать правильность выполнения учебной задачи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7. Сформированность представлений о географических объектах, процессах, явлениях, закономерностях; владение понятийным аппаратом географии. Смысловое чтение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7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низкий уровень представлений об основных этапах географического освоения Земли, открытиях великих путешественников;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работа с географической картой;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умение устанавливать причинно-следственные связи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строить логические рассуждения и умозаключения;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преобразовывать информацию в иные формы представления;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развивать понятийный аппарат по предмету;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владение письменной и устной речью.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Биология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69"/>
        <w:gridCol w:w="1841"/>
        <w:gridCol w:w="614"/>
        <w:gridCol w:w="613"/>
        <w:gridCol w:w="614"/>
        <w:gridCol w:w="614"/>
        <w:gridCol w:w="1119"/>
        <w:gridCol w:w="509"/>
        <w:gridCol w:w="509"/>
        <w:gridCol w:w="509"/>
        <w:gridCol w:w="509"/>
        <w:gridCol w:w="1119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Ерастова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81%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shd w:val="clear" w:color="ffc000" w:fill="ffc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68%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Ерастова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71%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shd w:val="clear" w:color="ffc000" w:fill="ffc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67%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</w:p>
    <w:p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–17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78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lang w:eastAsia="ru-RU"/>
        </w:rPr>
        <w:drawing>
          <wp:inline distT="0" distB="0" distL="0" distR="0">
            <wp:extent cx="5940424" cy="2607944"/>
            <wp:effectExtent l="4762" t="4762" r="4762" b="4762"/>
            <wp:docPr id="13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39,45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16,56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33,33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округа (выше на 9%).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jc w:val="center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1.2.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4.2.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8.2. Биология как наука. Методы изучения живых организмов. Свойства живых организмов.Устанавливать причинно-следственные связи,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-восполнить знания обучающихся по отдельным темам, где проявились дефициты знаний;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Продолжить формировать основные умения: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обобщать, устанавливать аналогии,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систематизировать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овладение понятийным аппаратом по предмету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восполнить дефицит знаний по отдельным темам, где наблюдается наименьший показатель достижения планируемых результатов;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продолжить на практических занятиях, формирование умений проводить несложные эксперименты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Итоги ВПР 2024 года в 7-х классах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Обучающиеся 7-х классов писали Всероссийские проверочные работы по шести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учебным предметам: «Русский язык», «Математика»– во всех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классах; 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Биология», «Физика», «История», «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Общестовзнание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– в классах на основе случайного выбора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Рособрнадзора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Форма проведения по предмету Обществознание в 7 «Б» классе – </w:t>
      </w:r>
      <w:r>
        <w:rPr>
          <w:rFonts w:ascii="Times New Roman" w:hAnsi="Times New Roman" w:eastAsia="Times New Roman" w:cs="Times New Roman"/>
          <w:i w:val="0"/>
          <w:iCs w:val="0"/>
          <w:color w:val="222222"/>
          <w:sz w:val="24"/>
          <w:szCs w:val="24"/>
          <w:lang w:eastAsia="ru-RU"/>
        </w:rPr>
        <w:t xml:space="preserve">компьютерная</w:t>
      </w:r>
      <w:r>
        <w:rPr>
          <w:rFonts w:ascii="Times New Roman" w:hAnsi="Times New Roman" w:eastAsia="Times New Roman" w:cs="Times New Roman"/>
          <w:i w:val="0"/>
          <w:iCs w:val="0"/>
          <w:color w:val="222222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</w:r>
      <w:r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Русский язык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74"/>
        <w:gridCol w:w="1804"/>
        <w:gridCol w:w="618"/>
        <w:gridCol w:w="617"/>
        <w:gridCol w:w="617"/>
        <w:gridCol w:w="617"/>
        <w:gridCol w:w="1124"/>
        <w:gridCol w:w="511"/>
        <w:gridCol w:w="511"/>
        <w:gridCol w:w="511"/>
        <w:gridCol w:w="511"/>
        <w:gridCol w:w="1124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Доценко Е.М.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Новикова Ю.В.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shd w:val="clear" w:color="92d050" w:fill="92d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84%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«В»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Озерова Т.Н.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40%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89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lang w:eastAsia="ru-RU"/>
        </w:rPr>
        <w:drawing>
          <wp:inline distT="0" distB="0" distL="0" distR="0">
            <wp:extent cx="5940424" cy="2607945"/>
            <wp:effectExtent l="4762" t="4762" r="4762" b="4762"/>
            <wp:docPr id="14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7,48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44,82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39,05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8,65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37,31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47,76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13,43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99%. Качество сопоставимо с результатами округа (выше на 13%).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обучающиеся 7-х классов на низком уровне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проявили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1K2. Соблюдать изученные орфографические и пунктуа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4"/>
          <w:szCs w:val="24"/>
          <w:u w:val="none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</w:rPr>
        <w:t xml:space="preserve">- 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7.2. Анализировать различные виды словосочетаний и предложений с точки зрения их структурно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8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продолжить работу над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производными предлогами;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необходимо отрабатывать навыки таких умений, как: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умение анализировать различные виды предложений с точки зрения их структурно-смысловой организации;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совершенствовать орфографические и пунктуационные умения и навыки;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умение строить речевое высказывание заданной структуры (вопросительное предложение) в письменной форме по содержанию прочитанного текста;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продумать перечень (подборка) творческих домашних заданий по данной теме.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Учителям - предметникам внести необходимые изменения в соответствующие разделы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рабочих программ по предмету.  Учителям-предметникам, с учетом индивидуальных затруднений обучающихся, выявленных по результатам выполнения ВПР, разрабатывают индивидуальные образовательные маршруты по формированию умений, видов деятельности (предметных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метапредметных результатов), характеризующих достижение планируемых результатов освоения основной образовательной программы начального общего образования.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150" w:line="240" w:lineRule="auto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none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Математика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none"/>
          <w:lang w:eastAsia="ru-RU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80"/>
        <w:gridCol w:w="1754"/>
        <w:gridCol w:w="622"/>
        <w:gridCol w:w="621"/>
        <w:gridCol w:w="621"/>
        <w:gridCol w:w="621"/>
        <w:gridCol w:w="1132"/>
        <w:gridCol w:w="514"/>
        <w:gridCol w:w="514"/>
        <w:gridCol w:w="514"/>
        <w:gridCol w:w="514"/>
        <w:gridCol w:w="1132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Махова В.Н.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Махова В.Н.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shd w:val="clear" w:color="92d050" w:fill="92d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«В»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Махова В.Н.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55%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64%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 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понизили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-8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80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–12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lang w:eastAsia="ru-RU"/>
        </w:rPr>
        <w:drawing>
          <wp:inline distT="0" distB="0" distL="0" distR="0">
            <wp:extent cx="5940424" cy="2607945"/>
            <wp:effectExtent l="4762" t="4762" r="4762" b="4762"/>
            <wp:docPr id="1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50,96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32,14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36,36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45,45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18,18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округа (выше на 21%).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обучающиеся 7-х классов на низком уровне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проявили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8.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10. Умение анализировать, извлекать необх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16. Развитие умений применять изученные понятия, результаты, методы для решения задач практического характ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8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Организовать на уроках повторение тем, которые вызвали наибольшее затруднение при выполнении работы.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Внести изменения в программу развития УУД в рамках рабочей программы по предмету математика (в виде приложения).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Оптимизировать использование на уроках методов обучения, организационных форм и средств обучения, использование современных педагогических технологий и различных образовательных платформ.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В рамках часов внеурочной деятельности использовать часы для ликвидации дефицитов УУД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Скорректировать технологические карты по предмету «Математика» в соответствии с изменениями представленными в приложении к рабочей программе по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предмету 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Математика».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Разработать индивидуальные образовательные маршруты для обучающихся 8 А и 8 Б классов для выполнения отдельных заданий.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240" w:lineRule="auto"/>
        <w:rPr>
          <w:rFonts w:ascii="Arial" w:hAnsi="Arial" w:eastAsia="Times New Roman" w:cs="Arial"/>
          <w:b/>
          <w:bCs/>
          <w:i/>
          <w:iCs/>
          <w:color w:val="222222"/>
          <w:sz w:val="24"/>
          <w:szCs w:val="24"/>
          <w:shd w:val="clear" w:color="auto" w:fill="ffffcc"/>
        </w:rPr>
      </w:pPr>
      <w:r>
        <w:rPr>
          <w:rFonts w:ascii="Arial" w:hAnsi="Arial" w:eastAsia="Times New Roman" w:cs="Arial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</w:r>
      <w:r>
        <w:rPr>
          <w:rFonts w:ascii="Arial" w:hAnsi="Arial" w:eastAsia="Times New Roman" w:cs="Arial"/>
          <w:b/>
          <w:bCs/>
          <w:i/>
          <w:iCs/>
          <w:color w:val="222222"/>
          <w:sz w:val="24"/>
          <w:szCs w:val="24"/>
          <w:shd w:val="clear" w:color="auto" w:fill="ffffcc"/>
        </w:rPr>
      </w:r>
      <w:r>
        <w:rPr>
          <w:rFonts w:ascii="Arial" w:hAnsi="Arial" w:eastAsia="Times New Roman" w:cs="Arial"/>
          <w:b/>
          <w:bCs/>
          <w:i/>
          <w:iCs/>
          <w:color w:val="222222"/>
          <w:sz w:val="24"/>
          <w:szCs w:val="24"/>
          <w:shd w:val="clear" w:color="auto" w:fill="ffffcc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Биология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69"/>
        <w:gridCol w:w="1841"/>
        <w:gridCol w:w="614"/>
        <w:gridCol w:w="613"/>
        <w:gridCol w:w="614"/>
        <w:gridCol w:w="614"/>
        <w:gridCol w:w="1119"/>
        <w:gridCol w:w="509"/>
        <w:gridCol w:w="509"/>
        <w:gridCol w:w="509"/>
        <w:gridCol w:w="509"/>
        <w:gridCol w:w="1119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Ващанова М.В.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shd w:val="clear" w:color="92d050" w:fill="92d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77%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«Б»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Ващанова М.В.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88%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shd w:val="clear" w:color="92d050" w:fill="92d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96%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150" w:line="240" w:lineRule="auto"/>
        <w:rPr>
          <w:rFonts w:ascii="Arial" w:hAnsi="Arial" w:eastAsia="Times New Roman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</w:r>
      <w:r>
        <w:rPr>
          <w:rFonts w:ascii="Arial" w:hAnsi="Arial" w:eastAsia="Times New Roman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</w:r>
      <w:r>
        <w:rPr>
          <w:rFonts w:ascii="Arial" w:hAnsi="Arial" w:eastAsia="Times New Roman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lightGray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lightGray"/>
          <w:lang w:eastAsia="ru-RU"/>
        </w:rPr>
        <w:t xml:space="preserve">по журналу) –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lightGray"/>
          <w:lang w:eastAsia="ru-RU"/>
        </w:rPr>
        <w:t xml:space="preserve">61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lightGray"/>
          <w:lang w:eastAsia="ru-RU"/>
        </w:rPr>
        <w:t xml:space="preserve">% обучающихся; повысили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lightGray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lightGray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lightGray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lightGray"/>
          <w:lang w:eastAsia="ru-RU"/>
        </w:rPr>
        <w:t xml:space="preserve">. по журналу) –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lightGray"/>
          <w:lang w:eastAsia="ru-RU"/>
        </w:rPr>
        <w:t xml:space="preserve">30% обучающихся.</w:t>
      </w:r>
      <w:r>
        <w:rPr>
          <w:rFonts w:ascii="Times New Roman" w:hAnsi="Times New Roman" w:cs="Times New Roman"/>
          <w:color w:val="222222"/>
          <w:sz w:val="24"/>
          <w:szCs w:val="24"/>
          <w:highlight w:val="lightGray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lightGray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2,28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33,77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22,02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2,17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10,87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52,17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34,78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98%. Качество сопоставимо с результатами округа (выше на 23%).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стали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</w:rPr>
        <w:t xml:space="preserve">9. 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-восполнить знания обучающихся по отдельным темам, где проявились дефициты знаний;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Продолжить формировать основные умения: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обобщать, устанавливать аналогии, систематизировать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овладение понятийным аппаратом по предмету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восполнить дефицит знаний по отдельным темам, где наблюдается наименьший показатель достижения планируемых результатов;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продолжить на практических занятиях, формирование умений проводить несложные эксперименты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</w:rPr>
      </w:r>
    </w:p>
    <w:p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Физика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95"/>
        <w:gridCol w:w="1611"/>
        <w:gridCol w:w="635"/>
        <w:gridCol w:w="632"/>
        <w:gridCol w:w="632"/>
        <w:gridCol w:w="632"/>
        <w:gridCol w:w="1153"/>
        <w:gridCol w:w="524"/>
        <w:gridCol w:w="524"/>
        <w:gridCol w:w="524"/>
        <w:gridCol w:w="524"/>
        <w:gridCol w:w="1153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Рыбакова Л.В.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75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–10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обучающихся.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4,28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48,31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13,01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округа (выше на 3%).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стали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7. Использовать при выполнении учебных задач справочные материалы;  делать выводы по результатам исследования  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none"/>
          <w:u w:val="none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highlight w:val="none"/>
          <w:u w:val="none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none"/>
          <w:u w:val="none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highlight w:val="none"/>
          <w:u w:val="none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10. Решать задачи, используя физические законы (закон сохранения энергии, закон Гука, зак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000000"/>
          <w:sz w:val="24"/>
          <w:szCs w:val="24"/>
          <w:highlight w:val="none"/>
          <w:u w:val="none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highlight w:val="none"/>
          <w:u w:val="none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 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ледует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продолжить работу с обучающимися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Слабые показатели в заданиях (Анализ ситуации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практико-ориентированного характера, Использование при выполнении учебных задач справочные материалы; делать выводы по результатам исследования, решение задач, используя формулы, связывающие физические величины (путь, скорость, масса тела, плотность вещес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тва, сила, давление): на основе анализа условия задачи, выделять физические величины и формулы, необходимые для ее решения, проводить расчеты, Решение задач, используя физические законы (закон сохранения энергии, закон Гука, закон Паскаля, закон Архимеда).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С целью ликвидировать пробелы в знаниях и умениях следует больше внимания на уроках уделять работе со справочными материалами, знание формул, законов, решение задач, анализировать ситуации практико-ориентированного характера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История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87"/>
        <w:gridCol w:w="1687"/>
        <w:gridCol w:w="627"/>
        <w:gridCol w:w="626"/>
        <w:gridCol w:w="626"/>
        <w:gridCol w:w="626"/>
        <w:gridCol w:w="1142"/>
        <w:gridCol w:w="519"/>
        <w:gridCol w:w="519"/>
        <w:gridCol w:w="519"/>
        <w:gridCol w:w="519"/>
        <w:gridCol w:w="1142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Натрошвили Н.Д.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shd w:val="clear" w:color="92d050" w:fill="92d050"/>
              <w:tabs>
                <w:tab w:val="center" w:pos="50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81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5,46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46,15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34,49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28,57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33,33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округа (выше на 23%).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Слабые результаты обучающиеся продемонстрировали в заданиях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3,4, 8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Соответственно низкий уровень достижения планируемых результатов наблюдается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3. Смысловое чтение. Умения искать, анализировать, сопоставлять и оценивать содержащуюся в различных источник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составлении исторических рассказов, работе с историческими терминами, работе с картами, давать оценку событиям;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продолжить формирование умения: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 устанавливать причинно-следственные связи, строить логическое рассуждение, умозаключение (индуктивное, дедуктивное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искать, анализировать, сопоставлять и оценивать содержащуюся в различных источниках информацию о событиях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явлениях 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способность аргументировать свою позицию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продолжить работу над овладением базовых исторических знаний по периоду истории Нового времени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Обществознание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87"/>
        <w:gridCol w:w="1687"/>
        <w:gridCol w:w="627"/>
        <w:gridCol w:w="626"/>
        <w:gridCol w:w="626"/>
        <w:gridCol w:w="626"/>
        <w:gridCol w:w="1142"/>
        <w:gridCol w:w="519"/>
        <w:gridCol w:w="519"/>
        <w:gridCol w:w="519"/>
        <w:gridCol w:w="519"/>
        <w:gridCol w:w="1142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«Б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Гуляева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67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33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Сравнительный анализ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образовательных результатов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обучающихся по итогам 2023-2024 учебного года и ВПР-2024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по обществознанию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показал отрицательную динамику уровня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обученности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обучающихся 7 «Б» класс, что может говорить о необъективном оценивании образовательных результатов обучающихся по предмету. Однако, данный результат может быть связан с трудностями  выполнения работы в компьютерной форме.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6,01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31,76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45,28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16,95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20,83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4,17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округа (выше на 17%).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Слабые результаты обучающиеся продемонстрировали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задании 2,9.1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Низкий уровень достижения планируемых результатов: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2. Использовать знания о биологическом и социальном в человеке для характеристи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color w:val="222222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ту с обучающимися в 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повысить уровень теоретических знаний по предмету;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продолжить формирование умения: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использовать речевые средства в соответствии с задачами коммуникации, анализировать несложные практические ситуации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формирование устойчивого представления о понятиях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преступление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»,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правонарушение», «проступок» и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др.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none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География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87"/>
        <w:gridCol w:w="1687"/>
        <w:gridCol w:w="627"/>
        <w:gridCol w:w="626"/>
        <w:gridCol w:w="626"/>
        <w:gridCol w:w="626"/>
        <w:gridCol w:w="1142"/>
        <w:gridCol w:w="519"/>
        <w:gridCol w:w="519"/>
        <w:gridCol w:w="519"/>
        <w:gridCol w:w="519"/>
        <w:gridCol w:w="1142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 «В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Тарева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 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35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65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 обучающихся.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222222"/>
          <w:sz w:val="21"/>
          <w:szCs w:val="21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5,65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48,89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37,35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8,11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округа (ниже на 5%).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Слабые результаты обучающиеся продемонстрировали в заданиях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2.1,3.3,4.2,5.2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Соответственно низкий уровень достижения планируемых результатов наблюдается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2.1. Литосфера и рельеф Земли. Географическое положение и природа материков Земли. Умения создавать, применять и преобразовывать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3.3.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-5.2. Географическое положение и природа 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4.2. Главные закономерности природы Земли. Умени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я устанавливать причинно-следственные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низкий уровень представлений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 географическом положении и природе материков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Земли,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населении материков Земли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работа с географической картой;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умение устанавливать причинно-следственные связи, строить логические рассуждения и умозаключения;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преобразовывать информацию в иные формы представления;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развивать понятийный аппарат по предмету;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влад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ение письменной и устной речью.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Итоги ВПР 2024 года в 8-х классах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Обучающиеся 8-х классов писали Всероссийские проверочные работы по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семи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учебным предметам: «Русский яз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ык», «Математика» – все классы; «Химия», «Физика», «Биология», «География», «Обществознание»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– по случайному распределению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Рособрнадзора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Форма проведения-традиционная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Русский язык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82"/>
        <w:gridCol w:w="1740"/>
        <w:gridCol w:w="623"/>
        <w:gridCol w:w="622"/>
        <w:gridCol w:w="622"/>
        <w:gridCol w:w="622"/>
        <w:gridCol w:w="1134"/>
        <w:gridCol w:w="515"/>
        <w:gridCol w:w="515"/>
        <w:gridCol w:w="515"/>
        <w:gridCol w:w="515"/>
        <w:gridCol w:w="1134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Новикова Ю.В.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shd w:val="clear" w:color="92d050" w:fill="92d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Доценко Е.М.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 «В»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Доценко Е.М.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shd w:val="clear" w:color="ff0000" w:fill="ff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46%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 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7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–86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повысили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5940424" cy="2607945"/>
            <wp:effectExtent l="4762" t="4762" r="4762" b="4762"/>
            <wp:docPr id="16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7,75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10,99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52,17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34,78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11,59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99%. Качество сопоставимо с результатами округа (ниже на 6%).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8-х классов на низком уровне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проявили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распозновать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производные предлоги в заданных предложениях, отличать их от омонимичных частей речи, правильно писать производные предлоги;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умение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опираться на грамматический анализ при объяснении расстановки знаков препинания в предложении.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Cоблюдать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речевой практике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основные  орфографические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пунктуационные нормы русского литературного языка / совершенствовать орфографические и пунктуационные умения и навыки;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умение распознавать стилистическую принадлежность слова и подбирать к слову близкие по значению слова (синонимы).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аудирования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письма; осуществлять речевой самоконтроль;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продолжить работу над производными предлогами;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необходимо отрабатывать навыки таких умений, как: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умение анализировать различные виды предложений с точки зрения их структурно-смысловой организации;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совершенствовать орфографические и пунктуационные умения и навыки;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умение строить речевое высказывание заданной структуры (вопросительное предложение) в письменной форме по содержанию прочитанного текста;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продумать перечень (подборка) творческих домашних заданий по данной теме.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Учителям - предметникам внести необходимые изменения в соответствующие разделы рабочих программ по предмету.  Учителям-предметникам, с учетом индивидуальных затруднений обучающихся, выявленных по результатам выполнения ВПР, разрабаты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вают индивидуальные образовательные маршруты по формированию умений, видов деятельности (предметных и метапредметных результатов), характеризующих достижение планируемых результатов освоения основной образовательной программы начального общего образования.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Математика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70"/>
        <w:gridCol w:w="1830"/>
        <w:gridCol w:w="616"/>
        <w:gridCol w:w="615"/>
        <w:gridCol w:w="615"/>
        <w:gridCol w:w="615"/>
        <w:gridCol w:w="1121"/>
        <w:gridCol w:w="509"/>
        <w:gridCol w:w="509"/>
        <w:gridCol w:w="509"/>
        <w:gridCol w:w="509"/>
        <w:gridCol w:w="1121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Махова В.Н.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71%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«Б»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Махова В.Н.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 «В»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Зоркова Л.К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shd w:val="clear" w:color="ff0000" w:fill="ff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 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4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93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3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5940424" cy="2607945"/>
            <wp:effectExtent l="4762" t="4762" r="4762" b="4762"/>
            <wp:docPr id="17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4,88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55,81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33,92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5,39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39,71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19,12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округа (выше на 21%).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-х классов на низком уровне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проявили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- 9. Овладение символьным языком алгебры. Выполнять несложные преобразования дробно-линейных выражений, использовать формулы сокращённого умножения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Оперировать на базовом уровне понятиями геометрических фигур, применять для решения задач геометрические факты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Использовать свойства геометрических фигур для решения задач практического содержания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Решать простые и сложные задачи разных типов, а также задачи повышенной трудности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Организовать на уроках повторение тем, которые вызвали наибольшее затруднение при выполнении работы.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Внести изменения в программу развития УУД в рамках рабочей программы по предмету математика (в виде приложения).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Оптимизировать использование на уроках методов обучения, организационных форм и средств обучения, использование современных педагогических технологий и различных образовательных платформ.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В рамках часов внеурочной деятельности использовать часы для ликвидации дефицитов УУД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Скорректировать технологические карты по предмету «Математика» в соответствии с изменениями представленными в приложении к рабочей программе по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предмету 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Математика».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Разработать индивидуальные образовательные маршруты для обучающихся 9 В класса для выполнения отдельных заданий.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4"/>
          <w:szCs w:val="24"/>
          <w:highlight w:val="none"/>
        </w:rPr>
      </w:pPr>
      <w:r>
        <w:rPr>
          <w:rFonts w:ascii="Arial" w:hAnsi="Arial" w:eastAsia="Times New Roman" w:cs="Arial"/>
          <w:b/>
          <w:bCs/>
          <w:color w:val="222222"/>
          <w:sz w:val="24"/>
          <w:szCs w:val="24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4"/>
          <w:szCs w:val="24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4"/>
          <w:szCs w:val="24"/>
          <w:highlight w:val="none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highlight w:val="none"/>
          <w:shd w:val="clear" w:color="auto" w:fill="ffffcc"/>
          <w:lang w:eastAsia="ru-RU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highlight w:val="none"/>
          <w:shd w:val="clear" w:color="auto" w:fill="ffffcc"/>
          <w:lang w:eastAsia="ru-RU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eastAsia="Times New Roman" w:cs="Times New Roman"/>
          <w:b/>
          <w:bCs/>
          <w:i/>
          <w:color w:val="222222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Биология</w:t>
      </w:r>
      <w:r>
        <w:rPr>
          <w:rFonts w:ascii="Times New Roman" w:hAnsi="Times New Roman" w:eastAsia="Times New Roman" w:cs="Times New Roman"/>
          <w:b/>
          <w:bCs/>
          <w:i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i/>
          <w:color w:val="222222"/>
          <w:sz w:val="24"/>
          <w:szCs w:val="24"/>
          <w:highlight w:val="none"/>
          <w:lang w:eastAsia="ru-RU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69"/>
        <w:gridCol w:w="1841"/>
        <w:gridCol w:w="614"/>
        <w:gridCol w:w="613"/>
        <w:gridCol w:w="614"/>
        <w:gridCol w:w="614"/>
        <w:gridCol w:w="1119"/>
        <w:gridCol w:w="509"/>
        <w:gridCol w:w="509"/>
        <w:gridCol w:w="509"/>
        <w:gridCol w:w="509"/>
        <w:gridCol w:w="1119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 «В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Ващанова М.В.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</w:rPr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 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25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подтвердили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70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38,14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47,12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13,46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95%. Качество сопоставимо с результатами округа (ниже на 16%).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color w:val="222222"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3.2.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4.2. Значение хордовых животных в жизни человека. Описывать и использовать приемы содержания домашних животных, ухода за ними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6.2.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7.2.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10.2.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-восполнить знания обучающихся по отдельным темам, где проявились дефициты знаний;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Продолжить формировать основные умения: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обобщать, устанавливать аналогии, систематизировать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овладение понятийным аппаратом по предмету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восполнить дефицит знаний по отдельным темам, где наблюдается наименьший показатель достижения планируемых результатов;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продолжить на практических занятиях, формирование умений проводить несложные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биологические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эксперименты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</w:rPr>
      </w:r>
    </w:p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highlight w:val="none"/>
          <w:shd w:val="clear" w:color="auto" w:fill="ffffcc"/>
          <w:lang w:eastAsia="ru-RU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highlight w:val="none"/>
          <w:shd w:val="clear" w:color="auto" w:fill="ffffcc"/>
          <w:lang w:eastAsia="ru-RU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eastAsia="Times New Roman" w:cs="Times New Roman"/>
          <w:b/>
          <w:bCs/>
          <w:i/>
          <w:color w:val="222222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Химия</w:t>
      </w:r>
      <w:r>
        <w:rPr>
          <w:rFonts w:ascii="Times New Roman" w:hAnsi="Times New Roman" w:eastAsia="Times New Roman" w:cs="Times New Roman"/>
          <w:b/>
          <w:bCs/>
          <w:i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i/>
          <w:color w:val="222222"/>
          <w:sz w:val="24"/>
          <w:szCs w:val="24"/>
          <w:highlight w:val="none"/>
          <w:lang w:eastAsia="ru-RU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95"/>
        <w:gridCol w:w="1607"/>
        <w:gridCol w:w="634"/>
        <w:gridCol w:w="633"/>
        <w:gridCol w:w="633"/>
        <w:gridCol w:w="633"/>
        <w:gridCol w:w="1154"/>
        <w:gridCol w:w="524"/>
        <w:gridCol w:w="524"/>
        <w:gridCol w:w="524"/>
        <w:gridCol w:w="524"/>
        <w:gridCol w:w="1154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 «А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Рыбакова Л.В.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c5e0b3" w:themeFill="accent6" w:themeFillTint="66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</w:rPr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 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–0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64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36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35,16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38,46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25,27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18,18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45,45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36,36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округа (выше на 18%).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Слабые результаты обучающиеся продемонстрировали в задании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5,6,7.2,8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Низкий уровень достижения планируемых результатов: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5.1. Роль химии в жизни человека.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Вода как растворитель. Растворы. Понятие о растворимости веществ в воде. Массовая доля вещества в растворе. Роль растворов в природе и жизни человека.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вычислять массовую долю растворенного вещества в растворе;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приготовлять растворы 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определен-ной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массовой долей растворенного вещества;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грамотно обращаться с веществами в повседневной жизни;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5.2. • использовать приобретенные знания для экологически грамотного поведения в окружающей среде;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объективно оценивать информацию о веществах и химических процессах;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осознавать значение теоретических знаний по химии для практической деятельности человека;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понимать необходимость соблюдения предписаний, предлагаемых в инструкциях по использованию лекарств, средств бытовой химии и др.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6.4. • характеризовать физические и химические свойства воды;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называть соединения изученных классов неорганических веществ;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характеризовать физические и химические свойства основных классов неорганических веществ: оксидов, кислот, оснований, солей;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6.5. • определять принадлежность веществ к определенному классу соединений;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составлять формулы неорганических соединений изученных классов;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описывать свойства твердых, жидких, газообразных веществ, выделяя их существенные признаки;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7.2. • определять тип химических реакций;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характеризовать физические и химические свойства простых веществ: кислорода и водорода;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получать, собирать кислород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водо-род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характеризовать физические и химические свойства воды;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характеризовать физические и химические свойства основных классов неорганических веществ: оксидов, кислот, оснований, солей;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проводить опыты, подтверждающие химические свойства изученных классов неорганических веществ;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7.3. • характеризовать взаимосвязь между классами неорганических соединений;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соблюдать правила безопасной работы при проведении опытов;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пользоваться лабораторным оборудованием и посудой;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составлять уравнения реакций, соответствующих последовательности превращений неорганических веществ различных классов;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8. Химия в системе наук. Роль химии в жизни человека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грамотно обращаться с веществами в повседневной жизни;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объективно оценивать информацию о веществах и химических процессах;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осознавать значение теоретических знаний по химии для практической деятельности человека объективно оценивать информацию о веществах и химических процессах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ту с обучающимися в 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Организовать на уроках повторение тем, которые вызвали наибольшее затруднение при выполнении работы.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Внести изменения в программу развития УУД в рамках рабочей программы по предмету математика (в виде приложения).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Оптимизировать использование на уроках методов обучения, организационных форм и средств обучения, использование современных педагогических технологий и различных образовательных платформ.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 рамках часов, отведенных на повторение, ликвидировать дефициты планируемых результатов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Скорректировать технологические карты уроков по предмету «Химия» в соответствии с изменениями представленными в приложении к рабочей программе по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предмету 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Химия».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География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95"/>
        <w:gridCol w:w="1607"/>
        <w:gridCol w:w="634"/>
        <w:gridCol w:w="633"/>
        <w:gridCol w:w="633"/>
        <w:gridCol w:w="633"/>
        <w:gridCol w:w="1154"/>
        <w:gridCol w:w="524"/>
        <w:gridCol w:w="524"/>
        <w:gridCol w:w="524"/>
        <w:gridCol w:w="524"/>
        <w:gridCol w:w="1154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 «В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Тарева А.В.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 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21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подтвер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79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0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3,28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41,45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40,28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14,99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42,11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47,37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10,53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округа (выше на 3%).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color w:val="222222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Соответственно низкий уровень достижения планируемых результатов наблюдается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2.2. 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5.2. Владение понятийным аппаратом географии. Умения: находить и извлекать необходимую информацию; определять и сравнивать качественные и ко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 Умение использовать источники географической информации для решения различных задач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6.2. Умения ориентироваться в источниках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 географическую информацию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низкий уровень представлений 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природе России, ее климате, административно-территориальном делении и часовых поясах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работа с географической картой;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умение устанавливать причинно-следственные связи, строить логические рассуждения и умозаключения;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преобразовывать информацию в иные формы представления;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развивать понятийный аппарат по предмету;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владение письменной и устной речью.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contextualSpacing/>
        <w:jc w:val="both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Обществознание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</w:rPr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cc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87"/>
        <w:gridCol w:w="1687"/>
        <w:gridCol w:w="627"/>
        <w:gridCol w:w="626"/>
        <w:gridCol w:w="626"/>
        <w:gridCol w:w="626"/>
        <w:gridCol w:w="1142"/>
        <w:gridCol w:w="519"/>
        <w:gridCol w:w="519"/>
        <w:gridCol w:w="519"/>
        <w:gridCol w:w="519"/>
        <w:gridCol w:w="1142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 «Б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Янчук Л.Б.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 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–38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подтвердили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50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12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5,51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45,25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35,93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13,31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34,62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15,38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округа (выше на 16%).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Низкий уровень достижения планируемых результатов: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10.2. Приобретение теоретических знаний и опыта применения полученных знаний и умений для определения собс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ту с обучающимися в 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повысить уровень теоретических знаний по предмету;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продолжить формирование умения: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использовать речевые средства в соответствии с задачами коммуникации, анализировать несложные практические ситуации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формирование устойчивого представления о понятиях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экономического блока.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contextualSpacing/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contextualSpacing/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highlight w:val="white"/>
          <w:shd w:val="clear" w:color="auto" w:fill="ffffcc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История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highlight w:val="white"/>
          <w:shd w:val="clear" w:color="auto" w:fill="ffffcc"/>
        </w:rPr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highlight w:val="white"/>
          <w:shd w:val="clear" w:color="auto" w:fill="ffffcc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87"/>
        <w:gridCol w:w="1687"/>
        <w:gridCol w:w="627"/>
        <w:gridCol w:w="626"/>
        <w:gridCol w:w="626"/>
        <w:gridCol w:w="626"/>
        <w:gridCol w:w="1142"/>
        <w:gridCol w:w="519"/>
        <w:gridCol w:w="519"/>
        <w:gridCol w:w="519"/>
        <w:gridCol w:w="519"/>
        <w:gridCol w:w="1142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2023/24 уч.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 «А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Янчук Л.Б.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shd w:val="clear" w:color="92d050" w:fill="92d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 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–18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подтвердили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36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45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Сравнительный анализ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образовательных результатов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обучающихся по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lightGray"/>
          <w:lang w:eastAsia="ru-RU"/>
        </w:rPr>
        <w:t xml:space="preserve">итогам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2023/24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lightGray"/>
          <w:lang w:eastAsia="ru-RU"/>
        </w:rPr>
        <w:t xml:space="preserve"> учебного года и ВПР-20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24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lightGray"/>
          <w:lang w:eastAsia="ru-RU"/>
        </w:rPr>
        <w:t xml:space="preserve"> по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lightGray"/>
          <w:lang w:eastAsia="ru-RU"/>
        </w:rPr>
        <w:t xml:space="preserve">истории,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lightGray"/>
          <w:lang w:eastAsia="ru-RU"/>
        </w:rPr>
        <w:t xml:space="preserve">показал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отрицательную динамику уровня 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обученности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lightGray"/>
          <w:shd w:val="clear" w:color="auto" w:fill="ffffcc"/>
          <w:lang w:eastAsia="ru-RU"/>
        </w:rPr>
        <w:t xml:space="preserve"> обучающихся 8-х классов, что говорит о снижении качества знаний и о необъективном оценивании образовательных результатов обучающихся по предмету.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none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38,54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39,08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20,49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36,36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63,64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округа (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shd w:val="clear" w:color="ff0000" w:fill="ff0000"/>
          <w:lang w:eastAsia="ru-RU"/>
        </w:rPr>
        <w:t xml:space="preserve">выше на 40%)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none"/>
          <w:lang w:eastAsia="ru-RU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5. Умение создавать, применять и преобразовывать знаки и символы, модели 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 комплексного анализа всероссийской проверочной работы 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9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составлении исторических рассказов, работе с историческими терминами, работе с картами, давать оценку событиям;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продолжить формирование умения: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искать, анализировать, сопоставлять и оценивать содержащуюся в различных источниках информацию о событиях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явлениях 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способность аргументировать свою позицию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продолжить работу над овладен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ием базовых исторических знаний.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highlight w:val="white"/>
          <w:shd w:val="clear" w:color="auto" w:fill="ffffcc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Физика</w:t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highlight w:val="white"/>
          <w:shd w:val="clear" w:color="auto" w:fill="ffffcc"/>
        </w:rPr>
      </w: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highlight w:val="white"/>
          <w:shd w:val="clear" w:color="auto" w:fill="ffffcc"/>
        </w:rPr>
      </w:r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87"/>
        <w:gridCol w:w="1687"/>
        <w:gridCol w:w="627"/>
        <w:gridCol w:w="626"/>
        <w:gridCol w:w="626"/>
        <w:gridCol w:w="626"/>
        <w:gridCol w:w="1142"/>
        <w:gridCol w:w="519"/>
        <w:gridCol w:w="519"/>
        <w:gridCol w:w="519"/>
        <w:gridCol w:w="519"/>
        <w:gridCol w:w="1142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2022/23 уч.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Итоги ВПР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знаний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5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 «А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Рыбакова Л.В.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4b083" w:themeFill="accent2" w:themeFillTint="99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55" w:lineRule="atLeast"/>
              <w:shd w:val="clear" w:color="92d050" w:fill="92d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 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пони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зили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&lt;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–27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подтвердили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=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54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обучающихся; повы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сили (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&gt;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отм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 по журналу) – 19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% обучающихся.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</w:rPr>
        <w:t xml:space="preserve">Сравнительный анализ статистики по отметкам результатов по округу и школе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</w:r>
    </w:p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  <w:gridCol w:w="945"/>
        <w:gridCol w:w="945"/>
        <w:gridCol w:w="945"/>
        <w:gridCol w:w="945"/>
        <w:gridCol w:w="1260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Группы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Кол-во участников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Кстовский муниципальный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52,64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33,33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9,43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edu520577 | Муниципальное автономное общеобразовательное учреждение "Средняя школа № 6 с кадетскими классами"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26,92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23,08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150" w:line="240" w:lineRule="auto"/>
        <w:rPr>
          <w:rFonts w:ascii="Arial" w:hAnsi="Arial" w:eastAsia="Times New Roman" w:cs="Arial"/>
          <w:b/>
          <w:bCs/>
          <w:color w:val="222222"/>
          <w:sz w:val="21"/>
          <w:szCs w:val="21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lang w:eastAsia="ru-RU"/>
        </w:rPr>
        <w:t xml:space="preserve">Успеваемость по школе составила 100%. Качество сопоставимо с результатами окр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highlight w:val="white"/>
          <w:lang w:eastAsia="ru-RU"/>
        </w:rPr>
        <w:t xml:space="preserve">уга (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highlight w:val="white"/>
          <w:shd w:val="clear" w:color="ff0000" w:fill="ff0000"/>
          <w:lang w:eastAsia="ru-RU"/>
        </w:rPr>
        <w:t xml:space="preserve">выше на 30%)</w:t>
      </w:r>
      <w:r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  <w:highlight w:val="white"/>
          <w:lang w:eastAsia="ru-RU"/>
        </w:rPr>
        <w:t xml:space="preserve">. </w:t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white"/>
          <w:lang w:eastAsia="ru-RU"/>
        </w:rPr>
      </w:r>
      <w:r>
        <w:rPr>
          <w:rFonts w:ascii="Arial" w:hAnsi="Arial" w:eastAsia="Times New Roman" w:cs="Arial"/>
          <w:b/>
          <w:bCs/>
          <w:color w:val="222222"/>
          <w:sz w:val="21"/>
          <w:szCs w:val="21"/>
          <w:highlight w:val="white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Наиболее типичными ошибками в выполнении работы были следующие: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Слабые результаты обучающиеся продемонстрировали в задании 4,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10, 11.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Низкий уровень достижения планируемых результатов: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4. Решать задачи, используя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 сгорания топлива): на основе анализа условия задачи выделять физические величины и формулы, необходимые для ее решения, проводить расчеты;  составлять схемы электрических цепей с последовательным и параллельным соединением элементов, различая условные обо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значения элементов электрических цепей (источник тока, ключ, резистор, лампочка, амперметр, вольтметр);  решать задачи, используя физические законы (закон Ома для участка цепи, закон Джоуля - Ленца) и формулы, связывающие физические величины (сила тока, эл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u w:val="none"/>
          <w:vertAlign w:val="baseline"/>
        </w:rPr>
        <w:t xml:space="preserve">ектрическое напряжение, электрическое сопротивление, удельное сопротивление вещества, работа электрического поля, мощность тока): на основе анализа условия задачи выделять физические величины, законы и формулы, необходимые для ее решения, проводить расчеты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8. Распознавать электромагнитные явления и объяснять на основе имеющихся знаний основные свойства или условия протекания этих явлений: взаимодействие магнитов, действие магнитного поля на проводник с током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10. 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Джоуля-Ленца)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формулы, связывающие физические величины (путь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трения, количество теплоты, температура, удельн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ая теплоемкость вещества, удельная теплота плавления, удельная теплота парообразования, удельная теплота сгорания топлива, сила тока, электрическое напряжение, электрическое сопротивление, формулы расчета электрического сопротивления при последовательном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расчеты, оценивать реальность полученного значения физической величины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"11. Анализировать отдельные этапы проведения исследований и интерпретировать результаты наблюдений и опытов;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решать задачи, используя физические законы (закон сохранения энергии, закон Гука, закон Паскаля, закон Архимеда, закон сохранения энергии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тепловых процессах, закон Ома для участка цепи, закон Джоуля-Ленца)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мощность, КПД простого механизма, сила трения скольжения, коэффициент трения, 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сила тока, элект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рическое напряжение, электрическое сопротивление,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формулы"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комплексного анализа всероссийской проверочной работы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видно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что следует продолжить работу с обучающимися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классе по ликвидации выявленных дефицитов: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Слабые показатели в заданиях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(Распознавание электромагнитные явления и объяснять на основе имеющихся знаний основные свойства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или условия протекания этих явлений: взаимодействие магнитов, действие магнитного поля на проводник с током, анализ ситуации практико-ориентированного характера, решение задач, используя физические законы (закон сохранения энергии, закон Гука, закон Паскал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я, закон Архимеда, закон сохранения энергии в тепловых процессах, закон Ома для участка цепи, закон Джоуля-Ленца) и формулы, связывающие физические величины, анализ отдельные этапы проведения исследований и интерпретировать результаты наблюдений и опытов).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С целью ликвидировать пробелы в знаниях и умениях следует больше внимания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уроках уделять работе со справочными материалами, знание формул, законов, решение задач, анализировать ситуации практико-ориентированного характера, анализировать отдельные этапы проведения исследований и интерпретировать результаты наблюдений и опытов.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center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white"/>
          <w:lang w:eastAsia="ru-RU"/>
        </w:rPr>
        <w:t xml:space="preserve">Общие выводы по результатам ВПР-2024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numPr>
          <w:ilvl w:val="0"/>
          <w:numId w:val="1"/>
        </w:numPr>
        <w:ind w:left="270"/>
        <w:jc w:val="both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 Общий анализ  статистики отметки по 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журналу и отметки за ВПР показал высокий уровень объективности оценивания предметных результатов педагогами школы. Однако, по отдельным предметам есть отрицательная динамика, в частности по предметам по которым писали работу в компьютерной форме: история в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 5-х классах (подтвердили отметку 58%); по географии  в 6-х классах (подтвердили 38%); по обществознанию в 7 «Б» классе (подтвердили 33%). Так же по истории в  8 «А» классе (подтвердили 36%), в основном произошло повышение отметки и качество составило 100%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numPr>
          <w:ilvl w:val="0"/>
          <w:numId w:val="1"/>
        </w:numPr>
        <w:ind w:left="270"/>
        <w:jc w:val="both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Анализ результатов ВПР школы по сравнению с окружными показателям выявил 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самое 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серьезное отставание по окружающему миру ( ниже на 4%), по русскому языку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 в 6-х классах (ниже на 4%)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 обществознанию в 6-х классах ( ниже на 7%), по географии ( ниже на 6%), 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по географии в 7-х классах ( ниже на 5%), по русскому языку в 8-х классах (на 6%) и по биологии в 8 «В» классе ( на 16%)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. 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numPr>
          <w:ilvl w:val="0"/>
          <w:numId w:val="1"/>
        </w:numPr>
        <w:ind w:left="270"/>
        <w:jc w:val="both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Особую озабоченность вызывают результаты ВПР обучающихся 8 «В» класса. По основным предметам они показали низкий результат (по русскому языку - 14% качество знаний, по математике - 25%).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ind w:left="270" w:firstLine="0"/>
        <w:jc w:val="both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white"/>
          <w:lang w:eastAsia="ru-RU"/>
        </w:rPr>
        <w:t xml:space="preserve">Рекомендации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1. Обсудить результаты ВПР-2024 на педагогическом совете от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8.08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 №1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. Включить в повестку педагогического совета вопрос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об объективности полученных результатов независимой оценки, их использования в целях повышения качества образования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2. Руководителям ШМО: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2.1. Провести содержательный анализ результатов ВПР по всем классам и составить подробный отчет по классам в срок до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28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.2024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2.2. Выявить не освоенные учениками контролируемые элементы содержания (КЭС) для отдельных классов и отдельных обучающихся по предметам.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3. Классным руководителям 4–8-х классов осуществлять контроль за успеваемостью обучающихся класса. Доводить до сведения родителей информацию о возникающих трудностях в обучении.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4. Учителям-предметникам:</w:t>
      </w:r>
      <w:r>
        <w:rPr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4.1. Проанализировать достижение высоких результатов и определить причины низких результатов по предмету.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4.2. Использовать результаты ВПР для коррекции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знаний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 учащихся по предметам, а также для совершенствования методики преподавания, а также для создания индивидуальных образовательных маршрутов обучающихся.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4.3. Скорректировать рабочие программы по предмету на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24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/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 учебн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ый год с учетом анализа результатов ВПР и выявленных проблемных тем; внести в рабочие программы 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4.4. Внедрить эффективные педагогические практики в процесс обучения.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4.5. При подготовке учащихся к написанию ВПР-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4.6. Использовать на уроках задания, которые направлен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5. Учесть результаты ВПР-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 для внесения изменений в план функционирования ВСОКО на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24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/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 учебный год. В рамках реализации процедур ВСОКО провести системный анализ по следующим направлениям: корр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еляция результатов текущего контроля успеваемости с результатами промежуточной аттестации, корреляция 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6. Провести анализ системы оценки образовательных достижений обучающихся. Разработать единую систему оценки достижения учениками пла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нируемых результатов освоения ООП в соответствии с ФОП уровня образования и Методическими рекомендациями 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</w:t>
      </w:r>
      <w:hyperlink r:id="rId27" w:tooltip="https://1zavuch.ru/#/document/99/1300666810/" w:anchor="/document/99/1300666810/" w:history="1">
        <w:r>
          <w:rPr>
            <w:rFonts w:ascii="Times New Roman" w:hAnsi="Times New Roman" w:eastAsia="Times New Roman" w:cs="Times New Roman"/>
            <w:color w:val="01745c"/>
            <w:sz w:val="24"/>
            <w:szCs w:val="24"/>
            <w:highlight w:val="white"/>
            <w:lang w:eastAsia="ru-RU"/>
          </w:rPr>
          <w:t xml:space="preserve">письмо Минпросвещения от 13.01.2023 № 03-49</w:t>
        </w:r>
      </w:hyperlink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).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7. Провести методический семинар по системе оценивания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образовательных результатов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 обучающихся в срок до 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03.09</w:t>
      </w:r>
      <w:r>
        <w:rPr>
          <w:rFonts w:ascii="Times New Roman" w:hAnsi="Times New Roman" w:eastAsia="Times New Roman" w:cs="Times New Roman"/>
          <w:i/>
          <w:iCs/>
          <w:color w:val="222222"/>
          <w:sz w:val="24"/>
          <w:szCs w:val="24"/>
          <w:highlight w:val="white"/>
          <w:shd w:val="clear" w:color="auto" w:fill="ffffcc"/>
          <w:lang w:eastAsia="ru-RU"/>
        </w:rPr>
        <w:t xml:space="preserve">.2024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8. Организовать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повышение квалификации учителей в контексте выявленных дефицитов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с целью повышения качества преподавания предметов.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tbl>
      <w:tblPr>
        <w:tblW w:w="5000" w:type="pc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692"/>
        <w:gridCol w:w="1663"/>
      </w:tblGrid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 xml:space="preserve">Орлова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white"/>
                <w:shd w:val="clear" w:color="auto" w:fill="ffffcc"/>
                <w:lang w:eastAsia="ru-RU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Со справкой ознакомлен(ы):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</w:r>
    </w:p>
    <w:p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7"/>
    <w:next w:val="847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8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7"/>
    <w:next w:val="847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8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7"/>
    <w:next w:val="847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7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7"/>
    <w:next w:val="847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47"/>
    <w:next w:val="847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47"/>
    <w:next w:val="847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7"/>
    <w:next w:val="847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7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47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numbering" w:styleId="851" w:customStyle="1">
    <w:name w:val="Нет списка1"/>
    <w:next w:val="850"/>
    <w:uiPriority w:val="99"/>
    <w:semiHidden/>
    <w:unhideWhenUsed/>
  </w:style>
  <w:style w:type="paragraph" w:styleId="852" w:customStyle="1">
    <w:name w:val="msonormal"/>
    <w:basedOn w:val="8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3">
    <w:name w:val="Normal (Web)"/>
    <w:basedOn w:val="84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4">
    <w:name w:val="Strong"/>
    <w:basedOn w:val="848"/>
    <w:uiPriority w:val="22"/>
    <w:qFormat/>
    <w:rPr>
      <w:b/>
      <w:bCs/>
    </w:rPr>
  </w:style>
  <w:style w:type="character" w:styleId="855" w:customStyle="1">
    <w:name w:val="fill"/>
    <w:basedOn w:val="848"/>
  </w:style>
  <w:style w:type="character" w:styleId="856">
    <w:name w:val="Hyperlink"/>
    <w:basedOn w:val="848"/>
    <w:uiPriority w:val="99"/>
    <w:semiHidden/>
    <w:unhideWhenUsed/>
    <w:rPr>
      <w:color w:val="0000ff"/>
      <w:u w:val="single"/>
    </w:rPr>
  </w:style>
  <w:style w:type="character" w:styleId="857">
    <w:name w:val="FollowedHyperlink"/>
    <w:basedOn w:val="848"/>
    <w:uiPriority w:val="99"/>
    <w:semiHidden/>
    <w:unhideWhenUsed/>
    <w:rPr>
      <w:color w:val="800080"/>
      <w:u w:val="single"/>
    </w:rPr>
  </w:style>
  <w:style w:type="character" w:styleId="858" w:customStyle="1">
    <w:name w:val="sfwc"/>
    <w:basedOn w:val="848"/>
  </w:style>
  <w:style w:type="character" w:styleId="859" w:customStyle="1">
    <w:name w:val="tooltip__point"/>
    <w:basedOn w:val="848"/>
  </w:style>
  <w:style w:type="character" w:styleId="860" w:customStyle="1">
    <w:name w:val="tooltip_text"/>
    <w:basedOn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Relationship Id="rId13" Type="http://schemas.openxmlformats.org/officeDocument/2006/relationships/chart" Target="charts/chart4.xml" /><Relationship Id="rId14" Type="http://schemas.openxmlformats.org/officeDocument/2006/relationships/chart" Target="charts/chart5.xml" /><Relationship Id="rId15" Type="http://schemas.openxmlformats.org/officeDocument/2006/relationships/chart" Target="charts/chart6.xml" /><Relationship Id="rId16" Type="http://schemas.openxmlformats.org/officeDocument/2006/relationships/chart" Target="charts/chart7.xml" /><Relationship Id="rId17" Type="http://schemas.openxmlformats.org/officeDocument/2006/relationships/chart" Target="charts/chart8.xml" /><Relationship Id="rId18" Type="http://schemas.openxmlformats.org/officeDocument/2006/relationships/chart" Target="charts/chart9.xml" /><Relationship Id="rId19" Type="http://schemas.openxmlformats.org/officeDocument/2006/relationships/chart" Target="charts/chart10.xml" /><Relationship Id="rId20" Type="http://schemas.openxmlformats.org/officeDocument/2006/relationships/chart" Target="charts/chart11.xml" /><Relationship Id="rId21" Type="http://schemas.openxmlformats.org/officeDocument/2006/relationships/chart" Target="charts/chart12.xml" /><Relationship Id="rId22" Type="http://schemas.openxmlformats.org/officeDocument/2006/relationships/chart" Target="charts/chart13.xml" /><Relationship Id="rId23" Type="http://schemas.openxmlformats.org/officeDocument/2006/relationships/chart" Target="charts/chart14.xml" /><Relationship Id="rId24" Type="http://schemas.openxmlformats.org/officeDocument/2006/relationships/chart" Target="charts/chart15.xml" /><Relationship Id="rId25" Type="http://schemas.openxmlformats.org/officeDocument/2006/relationships/chart" Target="charts/chart16.xml" /><Relationship Id="rId26" Type="http://schemas.openxmlformats.org/officeDocument/2006/relationships/chart" Target="charts/chart17.xml" /><Relationship Id="rId27" Type="http://schemas.openxmlformats.org/officeDocument/2006/relationships/hyperlink" Target="https://1zavuch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_rels/chart10.xml.rels><?xml version="1.0" encoding="UTF-8" standalone="yes"?><Relationships xmlns="http://schemas.openxmlformats.org/package/2006/relationships"><Relationship Id="rId1" Type="http://schemas.microsoft.com/office/2011/relationships/chartStyle" Target="style10.xml" /><Relationship Id="rId2" Type="http://schemas.microsoft.com/office/2011/relationships/chartColorStyle" Target="colors10.xml" /><Relationship Id="rId3" Type="http://schemas.openxmlformats.org/officeDocument/2006/relationships/package" Target="../embeddings/Microsoft_Excel_Worksheet10.xlsx" /></Relationships>
</file>

<file path=word/charts/_rels/chart11.xml.rels><?xml version="1.0" encoding="UTF-8" standalone="yes"?><Relationships xmlns="http://schemas.openxmlformats.org/package/2006/relationships"><Relationship Id="rId1" Type="http://schemas.microsoft.com/office/2011/relationships/chartStyle" Target="style11.xml" /><Relationship Id="rId2" Type="http://schemas.microsoft.com/office/2011/relationships/chartColorStyle" Target="colors11.xml" /><Relationship Id="rId3" Type="http://schemas.openxmlformats.org/officeDocument/2006/relationships/package" Target="../embeddings/Microsoft_Excel_Worksheet11.xlsx" /></Relationships>
</file>

<file path=word/charts/_rels/chart12.xml.rels><?xml version="1.0" encoding="UTF-8" standalone="yes"?><Relationships xmlns="http://schemas.openxmlformats.org/package/2006/relationships"><Relationship Id="rId1" Type="http://schemas.microsoft.com/office/2011/relationships/chartStyle" Target="style12.xml" /><Relationship Id="rId2" Type="http://schemas.microsoft.com/office/2011/relationships/chartColorStyle" Target="colors12.xml" /><Relationship Id="rId3" Type="http://schemas.openxmlformats.org/officeDocument/2006/relationships/package" Target="../embeddings/Microsoft_Excel_Worksheet12.xlsx" /></Relationships>
</file>

<file path=word/charts/_rels/chart13.xml.rels><?xml version="1.0" encoding="UTF-8" standalone="yes"?><Relationships xmlns="http://schemas.openxmlformats.org/package/2006/relationships"><Relationship Id="rId1" Type="http://schemas.microsoft.com/office/2011/relationships/chartStyle" Target="style13.xml" /><Relationship Id="rId2" Type="http://schemas.microsoft.com/office/2011/relationships/chartColorStyle" Target="colors13.xml" /><Relationship Id="rId3" Type="http://schemas.openxmlformats.org/officeDocument/2006/relationships/package" Target="../embeddings/Microsoft_Excel_Worksheet13.xlsx" /></Relationships>
</file>

<file path=word/charts/_rels/chart14.xml.rels><?xml version="1.0" encoding="UTF-8" standalone="yes"?><Relationships xmlns="http://schemas.openxmlformats.org/package/2006/relationships"><Relationship Id="rId1" Type="http://schemas.microsoft.com/office/2011/relationships/chartStyle" Target="style14.xml" /><Relationship Id="rId2" Type="http://schemas.microsoft.com/office/2011/relationships/chartColorStyle" Target="colors14.xml" /><Relationship Id="rId3" Type="http://schemas.openxmlformats.org/officeDocument/2006/relationships/package" Target="../embeddings/Microsoft_Excel_Worksheet14.xlsx" /></Relationships>
</file>

<file path=word/charts/_rels/chart15.xml.rels><?xml version="1.0" encoding="UTF-8" standalone="yes"?><Relationships xmlns="http://schemas.openxmlformats.org/package/2006/relationships"><Relationship Id="rId1" Type="http://schemas.microsoft.com/office/2011/relationships/chartStyle" Target="style15.xml" /><Relationship Id="rId2" Type="http://schemas.microsoft.com/office/2011/relationships/chartColorStyle" Target="colors15.xml" /><Relationship Id="rId3" Type="http://schemas.openxmlformats.org/officeDocument/2006/relationships/package" Target="../embeddings/Microsoft_Excel_Worksheet15.xlsx" /></Relationships>
</file>

<file path=word/charts/_rels/chart16.xml.rels><?xml version="1.0" encoding="UTF-8" standalone="yes"?><Relationships xmlns="http://schemas.openxmlformats.org/package/2006/relationships"><Relationship Id="rId1" Type="http://schemas.microsoft.com/office/2011/relationships/chartStyle" Target="style16.xml" /><Relationship Id="rId2" Type="http://schemas.microsoft.com/office/2011/relationships/chartColorStyle" Target="colors16.xml" /><Relationship Id="rId3" Type="http://schemas.openxmlformats.org/officeDocument/2006/relationships/package" Target="../embeddings/Microsoft_Excel_Worksheet16.xlsx" /></Relationships>
</file>

<file path=word/charts/_rels/chart17.xml.rels><?xml version="1.0" encoding="UTF-8" standalone="yes"?><Relationships xmlns="http://schemas.openxmlformats.org/package/2006/relationships"><Relationship Id="rId1" Type="http://schemas.microsoft.com/office/2011/relationships/chartStyle" Target="style17.xml" /><Relationship Id="rId2" Type="http://schemas.microsoft.com/office/2011/relationships/chartColorStyle" Target="colors17.xml" /><Relationship Id="rId3" Type="http://schemas.openxmlformats.org/officeDocument/2006/relationships/package" Target="../embeddings/Microsoft_Excel_Worksheet17.xlsx" /></Relationships>
</file>

<file path=word/charts/_rels/chart2.xml.rels><?xml version="1.0" encoding="UTF-8" standalone="yes"?><Relationships xmlns="http://schemas.openxmlformats.org/package/2006/relationships"><Relationship Id="rId1" Type="http://schemas.microsoft.com/office/2011/relationships/chartStyle" Target="style2.xml" /><Relationship Id="rId2" Type="http://schemas.microsoft.com/office/2011/relationships/chartColorStyle" Target="colors2.xml" /><Relationship Id="rId3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microsoft.com/office/2011/relationships/chartStyle" Target="style3.xml" /><Relationship Id="rId2" Type="http://schemas.microsoft.com/office/2011/relationships/chartColorStyle" Target="colors3.xml" /><Relationship Id="rId3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microsoft.com/office/2011/relationships/chartStyle" Target="style4.xml" /><Relationship Id="rId2" Type="http://schemas.microsoft.com/office/2011/relationships/chartColorStyle" Target="colors4.xml" /><Relationship Id="rId3" Type="http://schemas.openxmlformats.org/officeDocument/2006/relationships/package" Target="../embeddings/Microsoft_Excel_Worksheet4.xlsx" /></Relationships>
</file>

<file path=word/charts/_rels/chart5.xml.rels><?xml version="1.0" encoding="UTF-8" standalone="yes"?><Relationships xmlns="http://schemas.openxmlformats.org/package/2006/relationships"><Relationship Id="rId1" Type="http://schemas.microsoft.com/office/2011/relationships/chartStyle" Target="style5.xml" /><Relationship Id="rId2" Type="http://schemas.microsoft.com/office/2011/relationships/chartColorStyle" Target="colors5.xml" /><Relationship Id="rId3" Type="http://schemas.openxmlformats.org/officeDocument/2006/relationships/package" Target="../embeddings/Microsoft_Excel_Worksheet5.xlsx" /></Relationships>
</file>

<file path=word/charts/_rels/chart6.xml.rels><?xml version="1.0" encoding="UTF-8" standalone="yes"?><Relationships xmlns="http://schemas.openxmlformats.org/package/2006/relationships"><Relationship Id="rId1" Type="http://schemas.microsoft.com/office/2011/relationships/chartStyle" Target="style6.xml" /><Relationship Id="rId2" Type="http://schemas.microsoft.com/office/2011/relationships/chartColorStyle" Target="colors6.xml" /><Relationship Id="rId3" Type="http://schemas.openxmlformats.org/officeDocument/2006/relationships/package" Target="../embeddings/Microsoft_Excel_Worksheet6.xlsx" /></Relationships>
</file>

<file path=word/charts/_rels/chart7.xml.rels><?xml version="1.0" encoding="UTF-8" standalone="yes"?><Relationships xmlns="http://schemas.openxmlformats.org/package/2006/relationships"><Relationship Id="rId1" Type="http://schemas.microsoft.com/office/2011/relationships/chartStyle" Target="style7.xml" /><Relationship Id="rId2" Type="http://schemas.microsoft.com/office/2011/relationships/chartColorStyle" Target="colors7.xml" /><Relationship Id="rId3" Type="http://schemas.openxmlformats.org/officeDocument/2006/relationships/package" Target="../embeddings/Microsoft_Excel_Worksheet7.xlsx" /></Relationships>
</file>

<file path=word/charts/_rels/chart8.xml.rels><?xml version="1.0" encoding="UTF-8" standalone="yes"?><Relationships xmlns="http://schemas.openxmlformats.org/package/2006/relationships"><Relationship Id="rId1" Type="http://schemas.microsoft.com/office/2011/relationships/chartStyle" Target="style8.xml" /><Relationship Id="rId2" Type="http://schemas.microsoft.com/office/2011/relationships/chartColorStyle" Target="colors8.xml" /><Relationship Id="rId3" Type="http://schemas.openxmlformats.org/officeDocument/2006/relationships/package" Target="../embeddings/Microsoft_Excel_Worksheet8.xlsx" /></Relationships>
</file>

<file path=word/charts/_rels/chart9.xml.rels><?xml version="1.0" encoding="UTF-8" standalone="yes"?><Relationships xmlns="http://schemas.openxmlformats.org/package/2006/relationships"><Relationship Id="rId1" Type="http://schemas.microsoft.com/office/2011/relationships/chartStyle" Target="style9.xml" /><Relationship Id="rId2" Type="http://schemas.microsoft.com/office/2011/relationships/chartColorStyle" Target="colors9.xml" /><Relationship Id="rId3" Type="http://schemas.openxmlformats.org/officeDocument/2006/relationships/package" Target="../embeddings/Microsoft_Excel_Worksheet9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Сравнительный анализа отметок</a:t>
            </a:r>
            <a:endParaRPr/>
          </a:p>
          <a:p>
            <a:pPr>
              <a:defRPr/>
            </a:pPr>
            <a:r>
              <a:rPr lang="ru-RU"/>
              <a:t>русский язык, 4 класс (%)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cap="all" spc="49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/>
                </a:gs>
                <a:gs pos="51000">
                  <a:schemeClr val="accent2">
                    <a:alpha val="75000"/>
                  </a:schemeClr>
                </a:gs>
                <a:gs pos="75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Лист1!$B$3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подтвердили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/>
                </a:gs>
                <a:gs pos="51000">
                  <a:schemeClr val="accent4">
                    <a:alpha val="75000"/>
                  </a:schemeClr>
                </a:gs>
                <a:gs pos="7500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Лист1!$B$4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повысили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6"/>
                </a:gs>
                <a:gs pos="51000">
                  <a:schemeClr val="accent6">
                    <a:alpha val="75000"/>
                  </a:schemeClr>
                </a:gs>
                <a:gs pos="7500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326"/>
        <c:overlap val="-57"/>
        <c:axId val="1866169477"/>
        <c:axId val="1866169478"/>
      </c:barChart>
      <c:catAx>
        <c:axId val="186616947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78"/>
        <c:crosses val="autoZero"/>
        <c:auto val="1"/>
        <c:lblAlgn val="ctr"/>
        <c:lblOffset val="100"/>
        <c:tickMarkSkip val="1"/>
        <c:noMultiLvlLbl val="0"/>
      </c:catAx>
      <c:valAx>
        <c:axId val="1866169478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gradFill>
                <a:gsLst>
                  <a:gs pos="0">
                    <a:schemeClr val="tx1">
                      <a:lumMod val="15000"/>
                      <a:lumOff val="85000"/>
                    </a:schemeClr>
                  </a:gs>
                  <a:gs pos="9900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77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5940421" cy="2607942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Сравнительный анализа отметок</a:t>
            </a:r>
            <a:endParaRPr/>
          </a:p>
          <a:p>
            <a:pPr>
              <a:defRPr/>
            </a:pPr>
            <a:r>
              <a:rPr lang="ru-RU"/>
              <a:t>история, 6 класс (%)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cap="all" spc="49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/>
                </a:gs>
                <a:gs pos="51000">
                  <a:schemeClr val="accent2">
                    <a:alpha val="75000"/>
                  </a:schemeClr>
                </a:gs>
                <a:gs pos="75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Лист1!$B$3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подтвердили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/>
                </a:gs>
                <a:gs pos="51000">
                  <a:schemeClr val="accent4">
                    <a:alpha val="75000"/>
                  </a:schemeClr>
                </a:gs>
                <a:gs pos="7500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Лист1!$B$4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повысили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6"/>
                </a:gs>
                <a:gs pos="51000">
                  <a:schemeClr val="accent6">
                    <a:alpha val="75000"/>
                  </a:schemeClr>
                </a:gs>
                <a:gs pos="7500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326"/>
        <c:overlap val="-57"/>
        <c:axId val="1866169495"/>
        <c:axId val="1866169496"/>
      </c:barChart>
      <c:catAx>
        <c:axId val="1866169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96"/>
        <c:crosses val="autoZero"/>
        <c:auto val="1"/>
        <c:lblAlgn val="ctr"/>
        <c:lblOffset val="100"/>
        <c:tickMarkSkip val="1"/>
        <c:noMultiLvlLbl val="0"/>
      </c:catAx>
      <c:valAx>
        <c:axId val="1866169496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gradFill>
                <a:gsLst>
                  <a:gs pos="0">
                    <a:schemeClr val="tx1">
                      <a:lumMod val="15000"/>
                      <a:lumOff val="85000"/>
                    </a:schemeClr>
                  </a:gs>
                  <a:gs pos="9900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9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5940423" cy="260794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Сравнительный анализа отметок</a:t>
            </a:r>
            <a:endParaRPr/>
          </a:p>
          <a:p>
            <a:pPr>
              <a:defRPr/>
            </a:pPr>
            <a:r>
              <a:rPr lang="ru-RU"/>
              <a:t>обществознание, 6 класс (%)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cap="all" spc="49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/>
                </a:gs>
                <a:gs pos="51000">
                  <a:schemeClr val="accent2">
                    <a:alpha val="75000"/>
                  </a:schemeClr>
                </a:gs>
                <a:gs pos="75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подтвердили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/>
                </a:gs>
                <a:gs pos="51000">
                  <a:schemeClr val="accent4">
                    <a:alpha val="75000"/>
                  </a:schemeClr>
                </a:gs>
                <a:gs pos="7500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Лист1!$B$4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повысили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6"/>
                </a:gs>
                <a:gs pos="51000">
                  <a:schemeClr val="accent6">
                    <a:alpha val="75000"/>
                  </a:schemeClr>
                </a:gs>
                <a:gs pos="7500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326"/>
        <c:overlap val="-57"/>
        <c:axId val="1866169497"/>
        <c:axId val="1866169498"/>
      </c:barChart>
      <c:catAx>
        <c:axId val="186616949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98"/>
        <c:crosses val="autoZero"/>
        <c:auto val="1"/>
        <c:lblAlgn val="ctr"/>
        <c:lblOffset val="100"/>
        <c:tickMarkSkip val="1"/>
        <c:noMultiLvlLbl val="0"/>
      </c:catAx>
      <c:valAx>
        <c:axId val="1866169498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gradFill>
                <a:gsLst>
                  <a:gs pos="0">
                    <a:schemeClr val="tx1">
                      <a:lumMod val="15000"/>
                      <a:lumOff val="85000"/>
                    </a:schemeClr>
                  </a:gs>
                  <a:gs pos="9900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97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5940423" cy="260794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Сравнительный анализа отметок</a:t>
            </a:r>
            <a:endParaRPr/>
          </a:p>
          <a:p>
            <a:pPr>
              <a:defRPr/>
            </a:pPr>
            <a:r>
              <a:rPr lang="ru-RU"/>
              <a:t>география, 6 класс (%)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cap="all" spc="49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/>
                </a:gs>
                <a:gs pos="51000">
                  <a:schemeClr val="accent2">
                    <a:alpha val="75000"/>
                  </a:schemeClr>
                </a:gs>
                <a:gs pos="75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Лист1!$B$3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подтвердили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/>
                </a:gs>
                <a:gs pos="51000">
                  <a:schemeClr val="accent4">
                    <a:alpha val="75000"/>
                  </a:schemeClr>
                </a:gs>
                <a:gs pos="7500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Лист1!$B$4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повысили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6"/>
                </a:gs>
                <a:gs pos="51000">
                  <a:schemeClr val="accent6">
                    <a:alpha val="75000"/>
                  </a:schemeClr>
                </a:gs>
                <a:gs pos="7500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Лист1!$B$5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326"/>
        <c:overlap val="-57"/>
        <c:axId val="1866169499"/>
        <c:axId val="1866169500"/>
      </c:barChart>
      <c:catAx>
        <c:axId val="18661694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500"/>
        <c:crosses val="autoZero"/>
        <c:auto val="1"/>
        <c:lblAlgn val="ctr"/>
        <c:lblOffset val="100"/>
        <c:tickMarkSkip val="1"/>
        <c:noMultiLvlLbl val="0"/>
      </c:catAx>
      <c:valAx>
        <c:axId val="1866169500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gradFill>
                <a:gsLst>
                  <a:gs pos="0">
                    <a:schemeClr val="tx1">
                      <a:lumMod val="15000"/>
                      <a:lumOff val="85000"/>
                    </a:schemeClr>
                  </a:gs>
                  <a:gs pos="9900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99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5940423" cy="260794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Сравнительный анализа отметок</a:t>
            </a:r>
            <a:endParaRPr/>
          </a:p>
          <a:p>
            <a:pPr>
              <a:defRPr/>
            </a:pPr>
            <a:r>
              <a:rPr lang="ru-RU"/>
              <a:t>биология, 6 класс (%)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cap="all" spc="49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/>
                </a:gs>
                <a:gs pos="51000">
                  <a:schemeClr val="accent2">
                    <a:alpha val="75000"/>
                  </a:schemeClr>
                </a:gs>
                <a:gs pos="75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Лист1!$B$3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подтвердили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/>
                </a:gs>
                <a:gs pos="51000">
                  <a:schemeClr val="accent4">
                    <a:alpha val="75000"/>
                  </a:schemeClr>
                </a:gs>
                <a:gs pos="7500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Лист1!$B$4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повысили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6"/>
                </a:gs>
                <a:gs pos="51000">
                  <a:schemeClr val="accent6">
                    <a:alpha val="75000"/>
                  </a:schemeClr>
                </a:gs>
                <a:gs pos="7500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326"/>
        <c:overlap val="-57"/>
        <c:axId val="1866169501"/>
        <c:axId val="1866169502"/>
      </c:barChart>
      <c:catAx>
        <c:axId val="186616950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502"/>
        <c:crosses val="autoZero"/>
        <c:auto val="1"/>
        <c:lblAlgn val="ctr"/>
        <c:lblOffset val="100"/>
        <c:tickMarkSkip val="1"/>
        <c:noMultiLvlLbl val="0"/>
      </c:catAx>
      <c:valAx>
        <c:axId val="1866169502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gradFill>
                <a:gsLst>
                  <a:gs pos="0">
                    <a:schemeClr val="tx1">
                      <a:lumMod val="15000"/>
                      <a:lumOff val="85000"/>
                    </a:schemeClr>
                  </a:gs>
                  <a:gs pos="9900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50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5940423" cy="260794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Сравнительный анализа отметок</a:t>
            </a:r>
            <a:endParaRPr/>
          </a:p>
          <a:p>
            <a:pPr>
              <a:defRPr/>
            </a:pPr>
            <a:r>
              <a:rPr lang="ru-RU"/>
              <a:t>русский язык, 7 класс (%)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cap="all" spc="49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/>
                </a:gs>
                <a:gs pos="51000">
                  <a:schemeClr val="accent2">
                    <a:alpha val="75000"/>
                  </a:schemeClr>
                </a:gs>
                <a:gs pos="75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подтвердили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/>
                </a:gs>
                <a:gs pos="51000">
                  <a:schemeClr val="accent4">
                    <a:alpha val="75000"/>
                  </a:schemeClr>
                </a:gs>
                <a:gs pos="7500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Лист1!$B$4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повысили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6"/>
                </a:gs>
                <a:gs pos="51000">
                  <a:schemeClr val="accent6">
                    <a:alpha val="75000"/>
                  </a:schemeClr>
                </a:gs>
                <a:gs pos="7500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326"/>
        <c:overlap val="-57"/>
        <c:axId val="1866169473"/>
        <c:axId val="1866169474"/>
      </c:barChart>
      <c:catAx>
        <c:axId val="186616947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74"/>
        <c:crosses val="autoZero"/>
        <c:auto val="1"/>
        <c:lblAlgn val="ctr"/>
        <c:lblOffset val="100"/>
        <c:tickMarkSkip val="1"/>
        <c:noMultiLvlLbl val="0"/>
      </c:catAx>
      <c:valAx>
        <c:axId val="1866169474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gradFill>
                <a:gsLst>
                  <a:gs pos="0">
                    <a:schemeClr val="tx1">
                      <a:lumMod val="15000"/>
                      <a:lumOff val="85000"/>
                    </a:schemeClr>
                  </a:gs>
                  <a:gs pos="9900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73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5940423" cy="2607944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Сравнительный анализа отметок</a:t>
            </a:r>
            <a:endParaRPr/>
          </a:p>
          <a:p>
            <a:pPr>
              <a:defRPr/>
            </a:pPr>
            <a:r>
              <a:rPr lang="ru-RU"/>
              <a:t>математика, 7 класс (%)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cap="all" spc="49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/>
                </a:gs>
                <a:gs pos="51000">
                  <a:schemeClr val="accent2">
                    <a:alpha val="75000"/>
                  </a:schemeClr>
                </a:gs>
                <a:gs pos="75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подтвердили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/>
                </a:gs>
                <a:gs pos="51000">
                  <a:schemeClr val="accent4">
                    <a:alpha val="75000"/>
                  </a:schemeClr>
                </a:gs>
                <a:gs pos="7500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Лист1!$B$4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повысили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6"/>
                </a:gs>
                <a:gs pos="51000">
                  <a:schemeClr val="accent6">
                    <a:alpha val="75000"/>
                  </a:schemeClr>
                </a:gs>
                <a:gs pos="7500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Лист1!$B$5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326"/>
        <c:overlap val="-57"/>
        <c:axId val="1866169475"/>
        <c:axId val="1866169476"/>
      </c:barChart>
      <c:catAx>
        <c:axId val="18661694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76"/>
        <c:crosses val="autoZero"/>
        <c:auto val="1"/>
        <c:lblAlgn val="ctr"/>
        <c:lblOffset val="100"/>
        <c:tickMarkSkip val="1"/>
        <c:noMultiLvlLbl val="0"/>
      </c:catAx>
      <c:valAx>
        <c:axId val="1866169476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gradFill>
                <a:gsLst>
                  <a:gs pos="0">
                    <a:schemeClr val="tx1">
                      <a:lumMod val="15000"/>
                      <a:lumOff val="85000"/>
                    </a:schemeClr>
                  </a:gs>
                  <a:gs pos="9900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7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5940423" cy="2607944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Сравнительный анализа отметок</a:t>
            </a:r>
            <a:endParaRPr/>
          </a:p>
          <a:p>
            <a:pPr>
              <a:defRPr/>
            </a:pPr>
            <a:r>
              <a:rPr lang="ru-RU"/>
              <a:t>русский язык, 8 класс (%)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cap="all" spc="49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/>
                </a:gs>
                <a:gs pos="51000">
                  <a:schemeClr val="accent2">
                    <a:alpha val="75000"/>
                  </a:schemeClr>
                </a:gs>
                <a:gs pos="75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Лист1!$B$3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подтвердили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/>
                </a:gs>
                <a:gs pos="51000">
                  <a:schemeClr val="accent4">
                    <a:alpha val="75000"/>
                  </a:schemeClr>
                </a:gs>
                <a:gs pos="7500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Лист1!$B$4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повысили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6"/>
                </a:gs>
                <a:gs pos="51000">
                  <a:schemeClr val="accent6">
                    <a:alpha val="75000"/>
                  </a:schemeClr>
                </a:gs>
                <a:gs pos="7500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326"/>
        <c:overlap val="-57"/>
        <c:axId val="1866169477"/>
        <c:axId val="1866169478"/>
      </c:barChart>
      <c:catAx>
        <c:axId val="186616947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78"/>
        <c:crosses val="autoZero"/>
        <c:auto val="1"/>
        <c:lblAlgn val="ctr"/>
        <c:lblOffset val="100"/>
        <c:tickMarkSkip val="1"/>
        <c:noMultiLvlLbl val="0"/>
      </c:catAx>
      <c:valAx>
        <c:axId val="1866169478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gradFill>
                <a:gsLst>
                  <a:gs pos="0">
                    <a:schemeClr val="tx1">
                      <a:lumMod val="15000"/>
                      <a:lumOff val="85000"/>
                    </a:schemeClr>
                  </a:gs>
                  <a:gs pos="9900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77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5940423" cy="2607944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Сравнительный анализа отметок</a:t>
            </a:r>
            <a:endParaRPr/>
          </a:p>
          <a:p>
            <a:pPr>
              <a:defRPr/>
            </a:pPr>
            <a:r>
              <a:rPr lang="ru-RU"/>
              <a:t>математика, 8 класс (%)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cap="all" spc="49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/>
                </a:gs>
                <a:gs pos="51000">
                  <a:schemeClr val="accent2">
                    <a:alpha val="75000"/>
                  </a:schemeClr>
                </a:gs>
                <a:gs pos="75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подтвердили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/>
                </a:gs>
                <a:gs pos="51000">
                  <a:schemeClr val="accent4">
                    <a:alpha val="75000"/>
                  </a:schemeClr>
                </a:gs>
                <a:gs pos="7500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Лист1!$B$4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повысили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6"/>
                </a:gs>
                <a:gs pos="51000">
                  <a:schemeClr val="accent6">
                    <a:alpha val="75000"/>
                  </a:schemeClr>
                </a:gs>
                <a:gs pos="7500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326"/>
        <c:overlap val="-57"/>
        <c:axId val="1866169479"/>
        <c:axId val="1866169480"/>
      </c:barChart>
      <c:catAx>
        <c:axId val="18661694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80"/>
        <c:crosses val="autoZero"/>
        <c:auto val="1"/>
        <c:lblAlgn val="ctr"/>
        <c:lblOffset val="100"/>
        <c:tickMarkSkip val="1"/>
        <c:noMultiLvlLbl val="0"/>
      </c:catAx>
      <c:valAx>
        <c:axId val="1866169480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gradFill>
                <a:gsLst>
                  <a:gs pos="0">
                    <a:schemeClr val="tx1">
                      <a:lumMod val="15000"/>
                      <a:lumOff val="85000"/>
                    </a:schemeClr>
                  </a:gs>
                  <a:gs pos="9900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79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5940423" cy="2607944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Сравнительный анализа отметок</a:t>
            </a:r>
            <a:endParaRPr/>
          </a:p>
          <a:p>
            <a:pPr>
              <a:defRPr/>
            </a:pPr>
            <a:r>
              <a:rPr lang="ru-RU"/>
              <a:t>математика, 4 класс  (%)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cap="all" spc="49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/>
                </a:gs>
                <a:gs pos="51000">
                  <a:schemeClr val="accent2">
                    <a:alpha val="75000"/>
                  </a:schemeClr>
                </a:gs>
                <a:gs pos="75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Лист1!$B$3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подтвердили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/>
                </a:gs>
                <a:gs pos="51000">
                  <a:schemeClr val="accent4">
                    <a:alpha val="75000"/>
                  </a:schemeClr>
                </a:gs>
                <a:gs pos="7500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Лист1!$B$4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повысили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6"/>
                </a:gs>
                <a:gs pos="51000">
                  <a:schemeClr val="accent6">
                    <a:alpha val="75000"/>
                  </a:schemeClr>
                </a:gs>
                <a:gs pos="7500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Лист1!$B$5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326"/>
        <c:overlap val="-57"/>
        <c:axId val="1866169479"/>
        <c:axId val="1866169480"/>
      </c:barChart>
      <c:catAx>
        <c:axId val="18661694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80"/>
        <c:crosses val="autoZero"/>
        <c:auto val="1"/>
        <c:lblAlgn val="ctr"/>
        <c:lblOffset val="100"/>
        <c:tickMarkSkip val="1"/>
        <c:noMultiLvlLbl val="0"/>
      </c:catAx>
      <c:valAx>
        <c:axId val="1866169480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gradFill>
                <a:gsLst>
                  <a:gs pos="0">
                    <a:schemeClr val="tx1">
                      <a:lumMod val="15000"/>
                      <a:lumOff val="85000"/>
                    </a:schemeClr>
                  </a:gs>
                  <a:gs pos="9900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79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5940423" cy="260794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Сравнительный анализа отметок</a:t>
            </a:r>
            <a:endParaRPr/>
          </a:p>
          <a:p>
            <a:pPr>
              <a:defRPr/>
            </a:pPr>
            <a:r>
              <a:rPr lang="ru-RU"/>
              <a:t>окружающий мир, 4 класс (%)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cap="all" spc="49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/>
                </a:gs>
                <a:gs pos="51000">
                  <a:schemeClr val="accent2">
                    <a:alpha val="75000"/>
                  </a:schemeClr>
                </a:gs>
                <a:gs pos="75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Лист1!$B$3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подтвердили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/>
                </a:gs>
                <a:gs pos="51000">
                  <a:schemeClr val="accent4">
                    <a:alpha val="75000"/>
                  </a:schemeClr>
                </a:gs>
                <a:gs pos="7500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Лист1!$B$4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повысили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6"/>
                </a:gs>
                <a:gs pos="51000">
                  <a:schemeClr val="accent6">
                    <a:alpha val="75000"/>
                  </a:schemeClr>
                </a:gs>
                <a:gs pos="7500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326"/>
        <c:overlap val="-57"/>
        <c:axId val="1866169481"/>
        <c:axId val="1866169482"/>
      </c:barChart>
      <c:catAx>
        <c:axId val="186616948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82"/>
        <c:crosses val="autoZero"/>
        <c:auto val="1"/>
        <c:lblAlgn val="ctr"/>
        <c:lblOffset val="100"/>
        <c:tickMarkSkip val="1"/>
        <c:noMultiLvlLbl val="0"/>
      </c:catAx>
      <c:valAx>
        <c:axId val="1866169482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gradFill>
                <a:gsLst>
                  <a:gs pos="0">
                    <a:schemeClr val="tx1">
                      <a:lumMod val="15000"/>
                      <a:lumOff val="85000"/>
                    </a:schemeClr>
                  </a:gs>
                  <a:gs pos="9900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8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5940423" cy="260794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Сравнительный анализа отметок</a:t>
            </a:r>
            <a:endParaRPr/>
          </a:p>
          <a:p>
            <a:pPr>
              <a:defRPr/>
            </a:pPr>
            <a:r>
              <a:rPr lang="ru-RU"/>
              <a:t>русский язык, 5 класс (%)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cap="all" spc="49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/>
                </a:gs>
                <a:gs pos="51000">
                  <a:schemeClr val="accent2">
                    <a:alpha val="75000"/>
                  </a:schemeClr>
                </a:gs>
                <a:gs pos="75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Лист1!$B$3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подтвердили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/>
                </a:gs>
                <a:gs pos="51000">
                  <a:schemeClr val="accent4">
                    <a:alpha val="75000"/>
                  </a:schemeClr>
                </a:gs>
                <a:gs pos="7500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Лист1!$B$4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повысили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6"/>
                </a:gs>
                <a:gs pos="51000">
                  <a:schemeClr val="accent6">
                    <a:alpha val="75000"/>
                  </a:schemeClr>
                </a:gs>
                <a:gs pos="7500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326"/>
        <c:overlap val="-57"/>
        <c:axId val="1866169483"/>
        <c:axId val="1866169484"/>
      </c:barChart>
      <c:catAx>
        <c:axId val="18661694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84"/>
        <c:crosses val="autoZero"/>
        <c:auto val="1"/>
        <c:lblAlgn val="ctr"/>
        <c:lblOffset val="100"/>
        <c:tickMarkSkip val="1"/>
        <c:noMultiLvlLbl val="0"/>
      </c:catAx>
      <c:valAx>
        <c:axId val="1866169484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gradFill>
                <a:gsLst>
                  <a:gs pos="0">
                    <a:schemeClr val="tx1">
                      <a:lumMod val="15000"/>
                      <a:lumOff val="85000"/>
                    </a:schemeClr>
                  </a:gs>
                  <a:gs pos="9900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83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5940423" cy="260794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Сравнительный анализа отметок</a:t>
            </a:r>
            <a:endParaRPr/>
          </a:p>
          <a:p>
            <a:pPr>
              <a:defRPr/>
            </a:pPr>
            <a:r>
              <a:rPr lang="ru-RU"/>
              <a:t>математика, 5 класс (%)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cap="all" spc="49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/>
                </a:gs>
                <a:gs pos="51000">
                  <a:schemeClr val="accent2">
                    <a:alpha val="75000"/>
                  </a:schemeClr>
                </a:gs>
                <a:gs pos="75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Лист1!$B$3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подтвердили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/>
                </a:gs>
                <a:gs pos="51000">
                  <a:schemeClr val="accent4">
                    <a:alpha val="75000"/>
                  </a:schemeClr>
                </a:gs>
                <a:gs pos="7500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Лист1!$B$4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повысили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6"/>
                </a:gs>
                <a:gs pos="51000">
                  <a:schemeClr val="accent6">
                    <a:alpha val="75000"/>
                  </a:schemeClr>
                </a:gs>
                <a:gs pos="7500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326"/>
        <c:overlap val="-57"/>
        <c:axId val="1866169485"/>
        <c:axId val="1866169486"/>
      </c:barChart>
      <c:catAx>
        <c:axId val="186616948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86"/>
        <c:crosses val="autoZero"/>
        <c:auto val="1"/>
        <c:lblAlgn val="ctr"/>
        <c:lblOffset val="100"/>
        <c:tickMarkSkip val="1"/>
        <c:noMultiLvlLbl val="0"/>
      </c:catAx>
      <c:valAx>
        <c:axId val="1866169486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gradFill>
                <a:gsLst>
                  <a:gs pos="0">
                    <a:schemeClr val="tx1">
                      <a:lumMod val="15000"/>
                      <a:lumOff val="85000"/>
                    </a:schemeClr>
                  </a:gs>
                  <a:gs pos="9900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8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5940423" cy="260794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Сравнительный анализа отметок</a:t>
            </a:r>
            <a:endParaRPr/>
          </a:p>
          <a:p>
            <a:pPr>
              <a:defRPr/>
            </a:pPr>
            <a:r>
              <a:rPr lang="ru-RU"/>
              <a:t>история, 5 класс (%)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cap="all" spc="49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/>
                </a:gs>
                <a:gs pos="51000">
                  <a:schemeClr val="accent2">
                    <a:alpha val="75000"/>
                  </a:schemeClr>
                </a:gs>
                <a:gs pos="75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Лист1!$B$3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подтвердили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/>
                </a:gs>
                <a:gs pos="51000">
                  <a:schemeClr val="accent4">
                    <a:alpha val="75000"/>
                  </a:schemeClr>
                </a:gs>
                <a:gs pos="7500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Лист1!$B$4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повысили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6"/>
                </a:gs>
                <a:gs pos="51000">
                  <a:schemeClr val="accent6">
                    <a:alpha val="75000"/>
                  </a:schemeClr>
                </a:gs>
                <a:gs pos="7500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Лист1!$B$5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326"/>
        <c:overlap val="-57"/>
        <c:axId val="1866169487"/>
        <c:axId val="1866169488"/>
      </c:barChart>
      <c:catAx>
        <c:axId val="18661694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88"/>
        <c:crosses val="autoZero"/>
        <c:auto val="1"/>
        <c:lblAlgn val="ctr"/>
        <c:lblOffset val="100"/>
        <c:tickMarkSkip val="1"/>
        <c:noMultiLvlLbl val="0"/>
      </c:catAx>
      <c:valAx>
        <c:axId val="1866169488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gradFill>
                <a:gsLst>
                  <a:gs pos="0">
                    <a:schemeClr val="tx1">
                      <a:lumMod val="15000"/>
                      <a:lumOff val="85000"/>
                    </a:schemeClr>
                  </a:gs>
                  <a:gs pos="9900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87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5940423" cy="260794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Сравнительный анализа отметок</a:t>
            </a:r>
            <a:endParaRPr/>
          </a:p>
          <a:p>
            <a:pPr>
              <a:defRPr/>
            </a:pPr>
            <a:r>
              <a:rPr lang="ru-RU"/>
              <a:t>биология, 5 класс (%)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cap="all" spc="49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/>
                </a:gs>
                <a:gs pos="51000">
                  <a:schemeClr val="accent2">
                    <a:alpha val="75000"/>
                  </a:schemeClr>
                </a:gs>
                <a:gs pos="75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Лист1!$B$3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подтвердили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/>
                </a:gs>
                <a:gs pos="51000">
                  <a:schemeClr val="accent4">
                    <a:alpha val="75000"/>
                  </a:schemeClr>
                </a:gs>
                <a:gs pos="7500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Лист1!$B$4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повысили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6"/>
                </a:gs>
                <a:gs pos="51000">
                  <a:schemeClr val="accent6">
                    <a:alpha val="75000"/>
                  </a:schemeClr>
                </a:gs>
                <a:gs pos="7500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326"/>
        <c:overlap val="-57"/>
        <c:axId val="1866169489"/>
        <c:axId val="1866169490"/>
      </c:barChart>
      <c:catAx>
        <c:axId val="186616948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90"/>
        <c:crosses val="autoZero"/>
        <c:auto val="1"/>
        <c:lblAlgn val="ctr"/>
        <c:lblOffset val="100"/>
        <c:tickMarkSkip val="1"/>
        <c:noMultiLvlLbl val="0"/>
      </c:catAx>
      <c:valAx>
        <c:axId val="1866169490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gradFill>
                <a:gsLst>
                  <a:gs pos="0">
                    <a:schemeClr val="tx1">
                      <a:lumMod val="15000"/>
                      <a:lumOff val="85000"/>
                    </a:schemeClr>
                  </a:gs>
                  <a:gs pos="9900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89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5940423" cy="260794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Сравнительный анализа отметок</a:t>
            </a:r>
            <a:endParaRPr/>
          </a:p>
          <a:p>
            <a:pPr>
              <a:defRPr/>
            </a:pPr>
            <a:r>
              <a:rPr lang="ru-RU"/>
              <a:t>русский язык, 6 класс (%)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cap="all" spc="49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/>
                </a:gs>
                <a:gs pos="51000">
                  <a:schemeClr val="accent2">
                    <a:alpha val="75000"/>
                  </a:schemeClr>
                </a:gs>
                <a:gs pos="75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Лист1!$B$3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подтвердили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/>
                </a:gs>
                <a:gs pos="51000">
                  <a:schemeClr val="accent4">
                    <a:alpha val="75000"/>
                  </a:schemeClr>
                </a:gs>
                <a:gs pos="7500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Лист1!$B$4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повысили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6"/>
                </a:gs>
                <a:gs pos="51000">
                  <a:schemeClr val="accent6">
                    <a:alpha val="75000"/>
                  </a:schemeClr>
                </a:gs>
                <a:gs pos="7500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326"/>
        <c:overlap val="-57"/>
        <c:axId val="1866169491"/>
        <c:axId val="1866169492"/>
      </c:barChart>
      <c:catAx>
        <c:axId val="18661694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92"/>
        <c:crosses val="autoZero"/>
        <c:auto val="1"/>
        <c:lblAlgn val="ctr"/>
        <c:lblOffset val="100"/>
        <c:tickMarkSkip val="1"/>
        <c:noMultiLvlLbl val="0"/>
      </c:catAx>
      <c:valAx>
        <c:axId val="1866169492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gradFill>
                <a:gsLst>
                  <a:gs pos="0">
                    <a:schemeClr val="tx1">
                      <a:lumMod val="15000"/>
                      <a:lumOff val="85000"/>
                    </a:schemeClr>
                  </a:gs>
                  <a:gs pos="9900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9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5940423" cy="260794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/>
            </a:pPr>
            <a:r>
              <a:rPr lang="ru-RU"/>
              <a:t>Сравнительный анализа отметок</a:t>
            </a:r>
            <a:endParaRPr/>
          </a:p>
          <a:p>
            <a:pPr>
              <a:defRPr/>
            </a:pPr>
            <a:r>
              <a:rPr lang="ru-RU"/>
              <a:t>математика, 6 класс (%)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cap="all" spc="49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понизили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2"/>
                </a:gs>
                <a:gs pos="51000">
                  <a:schemeClr val="accent2">
                    <a:alpha val="75000"/>
                  </a:schemeClr>
                </a:gs>
                <a:gs pos="75000">
                  <a:schemeClr val="accent2">
                    <a:lumMod val="60000"/>
                    <a:lumOff val="40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Лист1!$B$3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подтвердили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4"/>
                </a:gs>
                <a:gs pos="51000">
                  <a:schemeClr val="accent4">
                    <a:alpha val="75000"/>
                  </a:schemeClr>
                </a:gs>
                <a:gs pos="75000">
                  <a:schemeClr val="accent4">
                    <a:lumMod val="60000"/>
                    <a:lumOff val="40000"/>
                  </a:schemeClr>
                </a:gs>
                <a:gs pos="100000">
                  <a:schemeClr val="accent4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Лист1!$B$4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повысили</c:v>
                </c:pt>
              </c:strCache>
            </c:strRef>
          </c:tx>
          <c:spPr bwMode="auto">
            <a:prstGeom prst="rect">
              <a:avLst/>
            </a:prstGeom>
            <a:gradFill>
              <a:gsLst>
                <a:gs pos="0">
                  <a:schemeClr val="accent6"/>
                </a:gs>
                <a:gs pos="51000">
                  <a:schemeClr val="accent6">
                    <a:alpha val="75000"/>
                  </a:schemeClr>
                </a:gs>
                <a:gs pos="75000">
                  <a:schemeClr val="accent6">
                    <a:lumMod val="60000"/>
                    <a:lumOff val="40000"/>
                  </a:schemeClr>
                </a:gs>
                <a:gs pos="100000">
                  <a:schemeClr val="accent6">
                    <a:lumMod val="20000"/>
                    <a:lumOff val="80000"/>
                    <a:alpha val="15000"/>
                  </a:schemeClr>
                </a:gs>
              </a:gsLst>
              <a:lin ang="10800000" scaled="1"/>
            </a:gradFill>
            <a:ln>
              <a:noFill/>
            </a:ln>
            <a:effectLst/>
          </c:spPr>
          <c:invertIfNegative val="0"/>
          <c:dLbls>
            <c:dLblPos val="inEnd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1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val>
            <c:numRef>
              <c:f>Лист1!$B$5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dLblPos val="inEnd"/>
          <c:separator xml:space="preserve"> </c:separator>
          <c:showBubbleSize val="0"/>
          <c:showCatName val="0"/>
          <c:showLeaderLines val="0"/>
          <c:showLegendKey val="0"/>
          <c:showPercent val="0"/>
          <c:showSerName val="1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326"/>
        <c:overlap val="-57"/>
        <c:axId val="1866169493"/>
        <c:axId val="1866169494"/>
      </c:barChart>
      <c:catAx>
        <c:axId val="186616949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94"/>
        <c:crosses val="autoZero"/>
        <c:auto val="1"/>
        <c:lblAlgn val="ctr"/>
        <c:lblOffset val="100"/>
        <c:tickMarkSkip val="1"/>
        <c:noMultiLvlLbl val="0"/>
      </c:catAx>
      <c:valAx>
        <c:axId val="1866169494"/>
        <c:scaling>
          <c:orientation val="minMax"/>
        </c:scaling>
        <c:delete val="0"/>
        <c:axPos val="b"/>
        <c:majorGridlines>
          <c:spPr bwMode="auto">
            <a:prstGeom prst="rect">
              <a:avLst/>
            </a:prstGeom>
            <a:noFill/>
            <a:ln w="9525" cap="flat" cmpd="sng" algn="ctr">
              <a:gradFill>
                <a:gsLst>
                  <a:gs pos="0">
                    <a:schemeClr val="tx1">
                      <a:lumMod val="15000"/>
                      <a:lumOff val="85000"/>
                    </a:schemeClr>
                  </a:gs>
                  <a:gs pos="9900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1866169493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 bwMode="auto">
    <a:xfrm>
      <a:off x="0" y="0"/>
      <a:ext cx="5940423" cy="2607943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15000"/>
                <a:lumOff val="85000"/>
              </a:schemeClr>
            </a:gs>
            <a:gs pos="9900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cap="all" spc="49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charts/style10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15000"/>
                <a:lumOff val="85000"/>
              </a:schemeClr>
            </a:gs>
            <a:gs pos="9900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cap="all" spc="49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charts/style11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15000"/>
                <a:lumOff val="85000"/>
              </a:schemeClr>
            </a:gs>
            <a:gs pos="9900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cap="all" spc="49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charts/style12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15000"/>
                <a:lumOff val="85000"/>
              </a:schemeClr>
            </a:gs>
            <a:gs pos="9900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cap="all" spc="49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charts/style13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15000"/>
                <a:lumOff val="85000"/>
              </a:schemeClr>
            </a:gs>
            <a:gs pos="9900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cap="all" spc="49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charts/style14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15000"/>
                <a:lumOff val="85000"/>
              </a:schemeClr>
            </a:gs>
            <a:gs pos="9900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cap="all" spc="49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charts/style15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15000"/>
                <a:lumOff val="85000"/>
              </a:schemeClr>
            </a:gs>
            <a:gs pos="9900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cap="all" spc="49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charts/style16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15000"/>
                <a:lumOff val="85000"/>
              </a:schemeClr>
            </a:gs>
            <a:gs pos="9900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cap="all" spc="49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charts/style17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15000"/>
                <a:lumOff val="85000"/>
              </a:schemeClr>
            </a:gs>
            <a:gs pos="9900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cap="all" spc="49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charts/style2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15000"/>
                <a:lumOff val="85000"/>
              </a:schemeClr>
            </a:gs>
            <a:gs pos="9900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cap="all" spc="49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charts/style3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15000"/>
                <a:lumOff val="85000"/>
              </a:schemeClr>
            </a:gs>
            <a:gs pos="9900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cap="all" spc="49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charts/style4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15000"/>
                <a:lumOff val="85000"/>
              </a:schemeClr>
            </a:gs>
            <a:gs pos="9900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cap="all" spc="49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charts/style5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15000"/>
                <a:lumOff val="85000"/>
              </a:schemeClr>
            </a:gs>
            <a:gs pos="9900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cap="all" spc="49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charts/style6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15000"/>
                <a:lumOff val="85000"/>
              </a:schemeClr>
            </a:gs>
            <a:gs pos="9900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cap="all" spc="49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charts/style7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15000"/>
                <a:lumOff val="85000"/>
              </a:schemeClr>
            </a:gs>
            <a:gs pos="9900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  <a:bevel/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cap="all" spc="49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charts/style8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15000"/>
                <a:lumOff val="85000"/>
              </a:schemeClr>
            </a:gs>
            <a:gs pos="9900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cap="all" spc="49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charts/style9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51000">
            <a:schemeClr val="phClr">
              <a:alpha val="75000"/>
            </a:schemeClr>
          </a:gs>
          <a:gs pos="75000">
            <a:schemeClr val="phClr">
              <a:lumMod val="60000"/>
              <a:lumOff val="40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15000"/>
                <a:lumOff val="85000"/>
              </a:schemeClr>
            </a:gs>
            <a:gs pos="9900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cap="all" spc="49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ОрловаОА</dc:creator>
  <cp:keywords/>
  <dc:description/>
  <cp:revision>29</cp:revision>
  <dcterms:created xsi:type="dcterms:W3CDTF">2023-06-13T08:57:00Z</dcterms:created>
  <dcterms:modified xsi:type="dcterms:W3CDTF">2024-08-05T15:01:45Z</dcterms:modified>
</cp:coreProperties>
</file>