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>АДМИНИСТРАЦИЯ КСТОВСКОГО МУНИЦИПАЛЬНОГО РАЙОНА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F97AFB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-1906</wp:posOffset>
                </wp:positionV>
                <wp:extent cx="6210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7pt;margin-top:-.15pt;width:48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    </w:pict>
          </mc:Fallback>
        </mc:AlternateContent>
      </w:r>
    </w:p>
    <w:tbl>
      <w:tblPr>
        <w:tblW w:w="899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877"/>
        <w:gridCol w:w="3118"/>
      </w:tblGrid>
      <w:tr w:rsidR="00024C73" w:rsidRPr="005E447D" w:rsidTr="00ED4BD0">
        <w:tc>
          <w:tcPr>
            <w:tcW w:w="5877" w:type="dxa"/>
          </w:tcPr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Рассмотрена и рекомендована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448"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024C73" w:rsidRPr="005E447D" w:rsidRDefault="00024C73" w:rsidP="00F42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AF54CC">
              <w:rPr>
                <w:rFonts w:ascii="Times New Roman" w:hAnsi="Times New Roman"/>
                <w:sz w:val="24"/>
                <w:szCs w:val="24"/>
              </w:rPr>
              <w:t>от 28</w:t>
            </w:r>
            <w:r w:rsidR="00F42716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427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42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4C73" w:rsidRPr="005E447D" w:rsidRDefault="00024C73" w:rsidP="00ED4B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E447D">
              <w:rPr>
                <w:rFonts w:ascii="Times New Roman" w:hAnsi="Times New Roman"/>
                <w:sz w:val="24"/>
                <w:szCs w:val="28"/>
              </w:rPr>
              <w:t>Утверждена</w:t>
            </w:r>
            <w:proofErr w:type="gramEnd"/>
            <w:r w:rsidRPr="005E44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решением </w:t>
            </w:r>
          </w:p>
          <w:p w:rsidR="00024C73" w:rsidRPr="005E447D" w:rsidRDefault="00024C73" w:rsidP="00ED4B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E447D">
              <w:rPr>
                <w:rFonts w:ascii="Times New Roman" w:hAnsi="Times New Roman"/>
                <w:sz w:val="24"/>
                <w:szCs w:val="28"/>
              </w:rPr>
              <w:t xml:space="preserve">етодического совета </w:t>
            </w:r>
          </w:p>
          <w:p w:rsidR="00024C73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от </w:t>
            </w:r>
            <w:bookmarkStart w:id="0" w:name="_GoBack"/>
            <w:bookmarkEnd w:id="0"/>
            <w:r w:rsidRPr="00AF54CC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</w:t>
            </w:r>
            <w:r w:rsidR="00F42716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</w:t>
            </w:r>
          </w:p>
          <w:p w:rsidR="00024C73" w:rsidRPr="00E86448" w:rsidRDefault="00024C73" w:rsidP="00ED4BD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B86A48" w:rsidRDefault="00DA3ED4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Адаптированная р</w:t>
      </w:r>
      <w:r w:rsidR="00024C73" w:rsidRPr="00B86A48">
        <w:rPr>
          <w:rFonts w:ascii="Times New Roman" w:hAnsi="Times New Roman"/>
          <w:b/>
          <w:i/>
          <w:sz w:val="32"/>
          <w:szCs w:val="32"/>
          <w:u w:val="single"/>
        </w:rPr>
        <w:t>абочая программа</w:t>
      </w:r>
    </w:p>
    <w:p w:rsidR="00024C73" w:rsidRPr="00B86A48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геометрии</w:t>
      </w:r>
      <w:r w:rsidRPr="00210A1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24C73" w:rsidRPr="00210A13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10A13">
        <w:rPr>
          <w:rFonts w:ascii="Times New Roman" w:hAnsi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/>
          <w:b/>
          <w:i/>
          <w:sz w:val="32"/>
          <w:szCs w:val="32"/>
        </w:rPr>
        <w:t xml:space="preserve">9 класса </w:t>
      </w:r>
    </w:p>
    <w:p w:rsidR="00024C73" w:rsidRPr="00B86A48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24C73" w:rsidRPr="005E447D" w:rsidRDefault="00024C73" w:rsidP="00024C73">
      <w:pPr>
        <w:tabs>
          <w:tab w:val="left" w:pos="4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F42716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F42716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Pr="00E86448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E86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 w:rsidR="00F42716">
        <w:rPr>
          <w:rFonts w:ascii="Times New Roman" w:hAnsi="Times New Roman"/>
          <w:sz w:val="28"/>
          <w:szCs w:val="28"/>
        </w:rPr>
        <w:t>Волкова О.А</w:t>
      </w:r>
      <w:r>
        <w:rPr>
          <w:rFonts w:ascii="Times New Roman" w:hAnsi="Times New Roman"/>
          <w:sz w:val="28"/>
          <w:szCs w:val="28"/>
        </w:rPr>
        <w:t xml:space="preserve">., учитель </w:t>
      </w:r>
    </w:p>
    <w:p w:rsidR="00024C73" w:rsidRPr="00E86448" w:rsidRDefault="00024C73" w:rsidP="00024C73">
      <w:pPr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Pr="005E447D" w:rsidRDefault="00024C73" w:rsidP="00024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C73" w:rsidRDefault="00024C73" w:rsidP="00024C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448">
        <w:rPr>
          <w:rFonts w:ascii="Times New Roman" w:hAnsi="Times New Roman"/>
          <w:sz w:val="28"/>
          <w:szCs w:val="28"/>
        </w:rPr>
        <w:t>. Кстово</w:t>
      </w:r>
    </w:p>
    <w:p w:rsidR="00024C73" w:rsidRDefault="00024C73" w:rsidP="00024C73">
      <w:pPr>
        <w:suppressAutoHyphens/>
        <w:spacing w:before="280" w:after="2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427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726AC" w:rsidRPr="00843784" w:rsidRDefault="005726AC" w:rsidP="00DA3ED4">
      <w:pPr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C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gram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Адаптированная  рабочая программа по геометрии составлена на основе Федерального компонента государственного стандарта основного общего образования (Приказ МО РФ от 05.03.2004 г. № 1089), Примерной программы по математике основного общего образования, программы Министерства образования РФ по геометрии: авторы </w:t>
      </w:r>
      <w:proofErr w:type="spell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Атанасян</w:t>
      </w:r>
      <w:proofErr w:type="spell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Л.С., В. Ф. Бутузов, С. Б. Кадомцев и др. (Составитель сборника программ:</w:t>
      </w:r>
      <w:proofErr w:type="gram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Т. А</w:t>
      </w:r>
      <w:proofErr w:type="gram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.</w:t>
      </w:r>
      <w:proofErr w:type="spellStart"/>
      <w:proofErr w:type="gram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Бурмистрова</w:t>
      </w:r>
      <w:proofErr w:type="spell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«Просвещение», 2008 г., базовый уровень) в соответствии с учебником «Геометрия, 7-9», авторы Л. С. </w:t>
      </w:r>
      <w:proofErr w:type="spell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Атанасян</w:t>
      </w:r>
      <w:proofErr w:type="spell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В. Ф. Бутузов, С. Б. Кадомцев и др., - М.: Просвещение, 2013г. </w:t>
      </w:r>
      <w:proofErr w:type="gramEnd"/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</w:t>
      </w:r>
      <w:r w:rsidR="00F97AFB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в неделю или 68</w:t>
      </w: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часов в год.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Промежуточная аттестация по итогам учебного года проводится в виде контрольной работы, содерж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ащей задания за курс геометрии 9</w:t>
      </w: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класса. Данная контрольная работа рассчитана на 1 учебный час (40 минут). Планируемая дата проведения промежуточной аттестации указана в календарно-тематическом планировании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Цели обучения математике для детей с ОВЗ следующие: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развитие логического мышления, пространственного воображения и других качеств мышления;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формирование предметных основных </w:t>
      </w:r>
      <w:proofErr w:type="spellStart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общеучебных</w:t>
      </w:r>
      <w:proofErr w:type="spellEnd"/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умений;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создание условий для социальной адаптации учащихся.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Особенности программы следующие: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в основу положена программа по математике для общеобразовательных учреждений;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проведена корректировка содержания программы в соответствии с целями обучения для детей с ОВЗ;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- реализовано систематическое включение блоков повторения изученного материала перед основными темами;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предусмотрено увеличение времени на итоговое повторение содержания курса; </w:t>
      </w:r>
    </w:p>
    <w:p w:rsidR="00DA3ED4" w:rsidRPr="00DA3ED4" w:rsidRDefault="00DA3ED4" w:rsidP="00DA3ED4">
      <w:pPr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- пересмотрены требования к математической подготовке учащихся.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В среднем звене при составлении календарно-тематического планирования программы общеобразовательной школы, применяются материалы по адаптации содержания обучения для детей с ЗПР 5–9-го классов.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Изучение математики в V—IX классах базируется на математической подготовке, полученной учащимися в начальной школе.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Основной задачей обучения математике в специальной школе и классах выравнивания, как и в общеобразовательной школе, является обеспечение прочных и сознательных математических знаний и умений, необходимых учащимся в повседневной жизни и будущей трудовой деятельности. </w:t>
      </w:r>
    </w:p>
    <w:p w:rsidR="00DA3ED4" w:rsidRPr="00DA3ED4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Важнейшими коррекционными задачами курса математики являются развитие логического мышления и речи учащихся, формирование у них навыков умственного труда — планирование работы, поиск рациональных путей ее выполнения, осуществление самоконтроля. Школьники должны научиться грамотно и аккуратно делать математические записи, уметь объяснить их. </w:t>
      </w:r>
    </w:p>
    <w:p w:rsidR="005726AC" w:rsidRDefault="00DA3ED4" w:rsidP="00DA3ED4">
      <w:pPr>
        <w:spacing w:after="0" w:line="360" w:lineRule="auto"/>
        <w:ind w:firstLine="708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DA3ED4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Дети с ЗПР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наглядно-практического характера. Некоторые темы даются в ознакомительном плане, сократив количество часов, отводимое на их изучение, исключив доказательства теорем, оставив для заучивания лишь формулировки.</w:t>
      </w:r>
    </w:p>
    <w:p w:rsidR="00F97AFB" w:rsidRPr="00F97AFB" w:rsidRDefault="00F97AFB" w:rsidP="00F97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развития правильных геометрических представлений и логического мышления учащихся обучение геометрии в IX классе следует строить на решении задач при постоянном обращении к наглядности — рисункам и чертежам. </w:t>
      </w:r>
    </w:p>
    <w:p w:rsidR="00DA3ED4" w:rsidRPr="00F97AFB" w:rsidRDefault="00F97AFB" w:rsidP="00F97A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Ввиду труднодоступности темы «Векторы на плоскости» знакомство с нею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 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понятием вектор, сложением и вычитанием векторов. Остальные разделы 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вынесены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подробного изучения на факул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ьтативные занятия, а контрольная работа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заменена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работой.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Освободившиеся часы использованы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97A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решение задач, построения и повторение. Теорема о длине окружности, площади круга и формула Герона даются без доказательств.  </w:t>
      </w:r>
    </w:p>
    <w:p w:rsidR="005726AC" w:rsidRPr="00680C3E" w:rsidRDefault="00D80C1A" w:rsidP="005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5726AC" w:rsidRPr="00680C3E" w:rsidRDefault="005726AC" w:rsidP="005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C1A" w:rsidRPr="009E5FB3" w:rsidRDefault="00D80C1A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>В результате изучения курса геометрии 9 класса обучающиеся должны:</w:t>
      </w:r>
    </w:p>
    <w:p w:rsidR="00D80C1A" w:rsidRPr="009E5FB3" w:rsidRDefault="00D80C1A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>знать/понимать</w:t>
      </w:r>
      <w:r w:rsidR="009E5FB3" w:rsidRPr="009E5FB3">
        <w:rPr>
          <w:b/>
        </w:rPr>
        <w:t>: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существо понятия математического доказательства; примеры доказательств;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существо понятия алгоритма; примеры алгоритмов;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как используются математические формулы, уравнени</w:t>
      </w:r>
      <w:r>
        <w:t>я и неравенства; примеры их при</w:t>
      </w:r>
      <w:r w:rsidR="00D80C1A" w:rsidRPr="00D80C1A">
        <w:t>менения для решения математических и практических задач;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как математически определенные функции могут опис</w:t>
      </w:r>
      <w:r>
        <w:t>ывать реальные зависимости; при</w:t>
      </w:r>
      <w:r w:rsidR="00D80C1A" w:rsidRPr="00D80C1A">
        <w:t>водить примеры такого описания;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как потребности практики привели математическую науку к необходимости расширения понятия числа;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вероятностный характер многих закономерностей </w:t>
      </w:r>
      <w:r>
        <w:t>окружающего мира; примеры стати</w:t>
      </w:r>
      <w:r w:rsidR="00D80C1A" w:rsidRPr="00D80C1A">
        <w:t>стических закономерностей и выводов;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каким образом геометрия возникла из практических з</w:t>
      </w:r>
      <w:r>
        <w:t>адач землемерия; примеры геомет</w:t>
      </w:r>
      <w:r w:rsidR="00D80C1A" w:rsidRPr="00D80C1A">
        <w:t>рических объектов и утверждений о них, важных для практики;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смысл идеализации, позволяющей решать задачи реа</w:t>
      </w:r>
      <w:r>
        <w:t>льной действительности математи</w:t>
      </w:r>
      <w:r w:rsidR="00D80C1A" w:rsidRPr="00D80C1A">
        <w:t>ческими методами, примеры ошибок, возникающих при идеализации;</w:t>
      </w:r>
    </w:p>
    <w:p w:rsidR="00D80C1A" w:rsidRPr="009E5FB3" w:rsidRDefault="00D80C1A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>уметь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пользоваться языком геометрии для описания предметов окружающего мира;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распознавать геометрические фигуры, различать их взаимное расположение;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изображать геометрические фигуры; выполнять чертежи по условию задач; осуществлять преобразования фигур;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распознавать на чертежах, моделях и в окружающей</w:t>
      </w:r>
      <w:r>
        <w:t xml:space="preserve"> обстановке основные пространст</w:t>
      </w:r>
      <w:r w:rsidR="00D80C1A" w:rsidRPr="00D80C1A">
        <w:t>венные тела, изображать их;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в простейших случаях строить сечения и развертки пространственных тел;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проводить операции над векторами, вычислять длину и координаты вектора, угол между векторами;</w:t>
      </w:r>
    </w:p>
    <w:p w:rsidR="00D80C1A" w:rsidRPr="00D80C1A" w:rsidRDefault="00D80C1A" w:rsidP="009E5FB3">
      <w:pPr>
        <w:pStyle w:val="Standard"/>
        <w:spacing w:line="360" w:lineRule="auto"/>
        <w:ind w:firstLine="708"/>
        <w:jc w:val="both"/>
      </w:pPr>
      <w:r w:rsidRPr="00D80C1A">
        <w:t>Помимо указанных в данном разделе знаний, в требования к уровню подготовки включаются также знания, необходимые для осв</w:t>
      </w:r>
      <w:r w:rsidR="009E5FB3">
        <w:t>оения перечисленных ниже умений:</w:t>
      </w:r>
    </w:p>
    <w:p w:rsidR="009E5FB3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</w:t>
      </w:r>
    </w:p>
    <w:p w:rsidR="009E5FB3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находить значения тригонометрических ф</w:t>
      </w:r>
      <w:r>
        <w:t>ункций по значению одной из них;</w:t>
      </w:r>
      <w:r w:rsidR="00D80C1A" w:rsidRPr="00D80C1A">
        <w:t xml:space="preserve"> 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lastRenderedPageBreak/>
        <w:t xml:space="preserve">- </w:t>
      </w:r>
      <w:r w:rsidR="00D80C1A" w:rsidRPr="00D80C1A"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>решать простейшие планиметрические задачи в пространстве;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 xml:space="preserve">- </w:t>
      </w:r>
      <w:r w:rsidR="00D80C1A" w:rsidRPr="00D80C1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80C1A" w:rsidRPr="00D80C1A">
        <w:t>для</w:t>
      </w:r>
      <w:proofErr w:type="gramEnd"/>
      <w:r w:rsidR="00D80C1A" w:rsidRPr="00D80C1A">
        <w:t>: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>*</w:t>
      </w:r>
      <w:r w:rsidR="00D80C1A" w:rsidRPr="00D80C1A">
        <w:t>описания реальных ситуаций на языке геометрии;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>*</w:t>
      </w:r>
      <w:r w:rsidR="00D80C1A" w:rsidRPr="00D80C1A">
        <w:t>расчетов, включающих простейшие тригонометрические формулы;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>*</w:t>
      </w:r>
      <w:r w:rsidR="00D80C1A" w:rsidRPr="00D80C1A">
        <w:t>решения геометрических задач с использованием тригонометрии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>*</w:t>
      </w:r>
      <w:r w:rsidR="00D80C1A" w:rsidRPr="00D80C1A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80C1A" w:rsidRPr="00D80C1A" w:rsidRDefault="009E5FB3" w:rsidP="00D80C1A">
      <w:pPr>
        <w:pStyle w:val="Standard"/>
        <w:spacing w:line="360" w:lineRule="auto"/>
        <w:jc w:val="both"/>
      </w:pPr>
      <w:r>
        <w:t>*</w:t>
      </w:r>
      <w:r w:rsidR="00D80C1A" w:rsidRPr="00D80C1A">
        <w:t>построений геометрическими инструментами (линейка, угольник, циркуль, транспортир).</w:t>
      </w:r>
    </w:p>
    <w:p w:rsidR="005726AC" w:rsidRPr="009E5FB3" w:rsidRDefault="005726AC" w:rsidP="009E5FB3">
      <w:pPr>
        <w:pStyle w:val="Standard"/>
        <w:spacing w:line="360" w:lineRule="auto"/>
        <w:jc w:val="center"/>
        <w:rPr>
          <w:b/>
        </w:rPr>
      </w:pPr>
      <w:r w:rsidRPr="009E5FB3">
        <w:rPr>
          <w:b/>
        </w:rPr>
        <w:t xml:space="preserve">Содержание </w:t>
      </w:r>
      <w:r w:rsidR="004B29E1">
        <w:rPr>
          <w:b/>
        </w:rPr>
        <w:t>учебного предмета</w:t>
      </w:r>
    </w:p>
    <w:p w:rsidR="00CE7544" w:rsidRPr="00D80C1A" w:rsidRDefault="00A576EB" w:rsidP="00D80C1A">
      <w:pPr>
        <w:pStyle w:val="Standard"/>
        <w:spacing w:line="360" w:lineRule="auto"/>
        <w:jc w:val="both"/>
      </w:pPr>
      <w:r w:rsidRPr="009E5FB3">
        <w:rPr>
          <w:b/>
        </w:rPr>
        <w:t>1.</w:t>
      </w:r>
      <w:r w:rsidR="00CE7544" w:rsidRPr="00D80C1A">
        <w:t> </w:t>
      </w:r>
      <w:r w:rsidR="00CE7544" w:rsidRPr="009E5FB3">
        <w:rPr>
          <w:b/>
        </w:rPr>
        <w:t>Векторы. Метод координат.  (19ч)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2. </w:t>
      </w:r>
      <w:r w:rsidR="00CE7544" w:rsidRPr="009E5FB3">
        <w:rPr>
          <w:b/>
        </w:rPr>
        <w:t>Соотношения между сторонами и углами треугольника.  (13ч)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  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3. </w:t>
      </w:r>
      <w:r w:rsidR="00CE7544" w:rsidRPr="009E5FB3">
        <w:rPr>
          <w:b/>
        </w:rPr>
        <w:t>Длина окружности и площадь круга.  (12ч)</w:t>
      </w:r>
    </w:p>
    <w:p w:rsidR="00CE7544" w:rsidRPr="00D80C1A" w:rsidRDefault="00CE7544" w:rsidP="00D80C1A">
      <w:pPr>
        <w:pStyle w:val="Standard"/>
        <w:spacing w:line="360" w:lineRule="auto"/>
        <w:jc w:val="both"/>
      </w:pPr>
      <w:r w:rsidRPr="00D80C1A">
        <w:t xml:space="preserve"> 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4. </w:t>
      </w:r>
      <w:r w:rsidR="00CE7544" w:rsidRPr="009E5FB3">
        <w:rPr>
          <w:b/>
        </w:rPr>
        <w:t>Движения.  (8ч)</w:t>
      </w:r>
    </w:p>
    <w:p w:rsidR="00CE7544" w:rsidRPr="00D80C1A" w:rsidRDefault="00A576EB" w:rsidP="00D80C1A">
      <w:pPr>
        <w:pStyle w:val="Standard"/>
        <w:spacing w:line="360" w:lineRule="auto"/>
        <w:jc w:val="both"/>
      </w:pPr>
      <w:r w:rsidRPr="00D80C1A">
        <w:t xml:space="preserve">        </w:t>
      </w:r>
      <w:r w:rsidR="00CE7544" w:rsidRPr="00D80C1A">
        <w:t xml:space="preserve"> 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CE7544" w:rsidRPr="009E5FB3" w:rsidRDefault="00A576EB" w:rsidP="00D80C1A">
      <w:pPr>
        <w:pStyle w:val="Standard"/>
        <w:spacing w:line="360" w:lineRule="auto"/>
        <w:jc w:val="both"/>
        <w:rPr>
          <w:b/>
        </w:rPr>
      </w:pPr>
      <w:r w:rsidRPr="009E5FB3">
        <w:rPr>
          <w:b/>
        </w:rPr>
        <w:t xml:space="preserve">5. </w:t>
      </w:r>
      <w:r w:rsidR="00CE7544" w:rsidRPr="009E5FB3">
        <w:rPr>
          <w:b/>
        </w:rPr>
        <w:t xml:space="preserve">  Об аксиомах планиметрии.   (2ч)</w:t>
      </w:r>
    </w:p>
    <w:p w:rsidR="009E5FB3" w:rsidRDefault="00CE7544" w:rsidP="00D80C1A">
      <w:pPr>
        <w:pStyle w:val="Standard"/>
        <w:spacing w:line="360" w:lineRule="auto"/>
        <w:jc w:val="both"/>
      </w:pPr>
      <w:r w:rsidRPr="00D80C1A">
        <w:t xml:space="preserve">      </w:t>
      </w:r>
      <w:r w:rsidR="009E5FB3">
        <w:t xml:space="preserve">  Беседа об аксиомах геометрии.</w:t>
      </w:r>
    </w:p>
    <w:p w:rsidR="00CE7544" w:rsidRPr="009E5FB3" w:rsidRDefault="00CE7544" w:rsidP="00D80C1A">
      <w:pPr>
        <w:pStyle w:val="Standard"/>
        <w:spacing w:line="360" w:lineRule="auto"/>
        <w:jc w:val="both"/>
        <w:rPr>
          <w:b/>
        </w:rPr>
      </w:pPr>
      <w:r w:rsidRPr="00D80C1A">
        <w:lastRenderedPageBreak/>
        <w:t xml:space="preserve"> </w:t>
      </w:r>
      <w:r w:rsidR="00A576EB" w:rsidRPr="009E5FB3">
        <w:rPr>
          <w:b/>
        </w:rPr>
        <w:t xml:space="preserve">6. </w:t>
      </w:r>
      <w:r w:rsidRPr="009E5FB3">
        <w:rPr>
          <w:b/>
        </w:rPr>
        <w:t xml:space="preserve"> Итоговое повторение. Решение задач.   (14ч)</w:t>
      </w:r>
    </w:p>
    <w:p w:rsidR="0032762C" w:rsidRPr="0032762C" w:rsidRDefault="0032762C" w:rsidP="0032762C">
      <w:pPr>
        <w:pStyle w:val="a5"/>
        <w:spacing w:after="0"/>
        <w:jc w:val="center"/>
        <w:rPr>
          <w:b/>
          <w:bCs/>
          <w:iCs/>
        </w:rPr>
      </w:pPr>
      <w:r w:rsidRPr="0032762C">
        <w:rPr>
          <w:b/>
          <w:bCs/>
          <w:iCs/>
        </w:rPr>
        <w:t>Тематическое планирование</w:t>
      </w:r>
    </w:p>
    <w:p w:rsidR="005726AC" w:rsidRPr="00680C3E" w:rsidRDefault="005726AC" w:rsidP="00A576E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2409"/>
      </w:tblGrid>
      <w:tr w:rsidR="00F42716" w:rsidRPr="00CB4B8E" w:rsidTr="00F42716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F42716" w:rsidRDefault="00F42716" w:rsidP="009E5FB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F42716" w:rsidRDefault="00F42716" w:rsidP="00DA3ED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9E5FB3">
            <w:pPr>
              <w:shd w:val="clear" w:color="auto" w:fill="FFFFFF"/>
              <w:adjustRightInd w:val="0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F42716" w:rsidRPr="00CB4B8E" w:rsidTr="00F42716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Векторы.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2716" w:rsidRPr="00CB4B8E" w:rsidTr="00F42716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2716" w:rsidRPr="00CB4B8E" w:rsidTr="00F42716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42716" w:rsidRPr="00CB4B8E" w:rsidTr="00F42716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42716" w:rsidRPr="00CB4B8E" w:rsidTr="00F42716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2716" w:rsidRPr="00CB4B8E" w:rsidTr="00F42716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2716" w:rsidRPr="00CB4B8E" w:rsidTr="00F42716">
        <w:trPr>
          <w:trHeight w:val="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716" w:rsidRPr="009E5FB3" w:rsidRDefault="00F42716" w:rsidP="009E5FB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42716" w:rsidRPr="008E6152" w:rsidRDefault="00F42716" w:rsidP="00DA3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42716" w:rsidRPr="00CB4B8E" w:rsidTr="00F4271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716" w:rsidRPr="008E6152" w:rsidRDefault="00F42716" w:rsidP="009E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716" w:rsidRPr="00F42716" w:rsidRDefault="00F42716" w:rsidP="00F42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716" w:rsidRPr="00F42716" w:rsidRDefault="00F42716" w:rsidP="0032762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726AC" w:rsidRPr="00680C3E" w:rsidRDefault="005726AC" w:rsidP="00A576E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C3E" w:rsidRPr="00680C3E" w:rsidRDefault="005726AC" w:rsidP="0032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3E">
        <w:rPr>
          <w:rFonts w:ascii="Times New Roman" w:eastAsia="Times New Roman" w:hAnsi="Times New Roman" w:cs="Times New Roman"/>
          <w:b/>
          <w:sz w:val="24"/>
          <w:szCs w:val="24"/>
        </w:rPr>
        <w:t>Календ</w:t>
      </w:r>
      <w:r w:rsidR="0032762C">
        <w:rPr>
          <w:rFonts w:ascii="Times New Roman" w:eastAsia="Times New Roman" w:hAnsi="Times New Roman" w:cs="Times New Roman"/>
          <w:b/>
          <w:sz w:val="24"/>
          <w:szCs w:val="24"/>
        </w:rPr>
        <w:t>арно-тематическое планирование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804"/>
        <w:gridCol w:w="1134"/>
      </w:tblGrid>
      <w:tr w:rsidR="00F42716" w:rsidRPr="00680C3E" w:rsidTr="00F42716">
        <w:trPr>
          <w:trHeight w:val="923"/>
        </w:trPr>
        <w:tc>
          <w:tcPr>
            <w:tcW w:w="675" w:type="dxa"/>
          </w:tcPr>
          <w:p w:rsidR="00F42716" w:rsidRPr="006622A6" w:rsidRDefault="00F42716" w:rsidP="00F42716">
            <w:pPr>
              <w:jc w:val="center"/>
              <w:rPr>
                <w:rFonts w:ascii="Times New Roman" w:hAnsi="Times New Roman"/>
                <w:b/>
              </w:rPr>
            </w:pPr>
            <w:r w:rsidRPr="006622A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622A6">
              <w:rPr>
                <w:rFonts w:ascii="Times New Roman" w:hAnsi="Times New Roman"/>
                <w:b/>
              </w:rPr>
              <w:t>п</w:t>
            </w:r>
            <w:proofErr w:type="gramEnd"/>
            <w:r w:rsidRPr="006622A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1" w:type="dxa"/>
          </w:tcPr>
          <w:p w:rsidR="00F42716" w:rsidRPr="006622A6" w:rsidRDefault="00F42716" w:rsidP="00F42716">
            <w:pPr>
              <w:jc w:val="center"/>
              <w:rPr>
                <w:rFonts w:ascii="Times New Roman" w:hAnsi="Times New Roman"/>
                <w:b/>
              </w:rPr>
            </w:pPr>
            <w:r w:rsidRPr="006622A6"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6804" w:type="dxa"/>
            <w:vAlign w:val="center"/>
          </w:tcPr>
          <w:p w:rsidR="00F42716" w:rsidRPr="00ED4BD0" w:rsidRDefault="00F42716" w:rsidP="0032762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32762C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32762C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32762C" w:rsidRDefault="00F42716" w:rsidP="00F42716">
            <w:pPr>
              <w:tabs>
                <w:tab w:val="left" w:pos="1995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622A6">
              <w:rPr>
                <w:rFonts w:ascii="Times New Roman" w:hAnsi="Times New Roman"/>
                <w:b/>
              </w:rPr>
              <w:t>I четверть</w:t>
            </w:r>
          </w:p>
        </w:tc>
        <w:tc>
          <w:tcPr>
            <w:tcW w:w="1134" w:type="dxa"/>
            <w:vAlign w:val="center"/>
          </w:tcPr>
          <w:p w:rsidR="00F42716" w:rsidRPr="004B29E1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16" w:rsidRPr="00680C3E" w:rsidTr="00F42716">
        <w:tc>
          <w:tcPr>
            <w:tcW w:w="675" w:type="dxa"/>
          </w:tcPr>
          <w:p w:rsidR="00F42716" w:rsidRPr="0032762C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32762C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32762C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Векторы </w:t>
            </w:r>
          </w:p>
        </w:tc>
        <w:tc>
          <w:tcPr>
            <w:tcW w:w="1134" w:type="dxa"/>
            <w:vAlign w:val="center"/>
          </w:tcPr>
          <w:p w:rsidR="00F42716" w:rsidRPr="004B29E1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вектора. Равенство векторов.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двух векторов. Законы сложения векторов.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нескольких векторов.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параллелограмма.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Вычитание векторов.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векторов в решении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линия трапеции.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32762C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вектора.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линии на плоскости. Уравнение окружности. 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окружности и прямой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решении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7508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08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Векторы. Метод коорди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</w:t>
            </w:r>
            <w:r w:rsidRPr="00E75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«Векторы. Метод координат».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F97AF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самостоятельной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F427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1134" w:type="dxa"/>
            <w:vAlign w:val="center"/>
          </w:tcPr>
          <w:p w:rsidR="00F42716" w:rsidRDefault="00F42716" w:rsidP="00ED4BD0">
            <w:pPr>
              <w:pStyle w:val="23"/>
              <w:widowControl w:val="0"/>
              <w:spacing w:after="0" w:line="240" w:lineRule="auto"/>
              <w:jc w:val="center"/>
            </w:pP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32762C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pStyle w:val="23"/>
              <w:widowControl w:val="0"/>
              <w:spacing w:after="0" w:line="240" w:lineRule="auto"/>
              <w:jc w:val="center"/>
              <w:rPr>
                <w:b/>
              </w:rPr>
            </w:pPr>
            <w:r w:rsidRPr="00ED4BD0">
              <w:rPr>
                <w:b/>
              </w:rPr>
              <w:t>13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косинус, тангенс угла. Основное тригонометрическое тождество.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Синус, косинус, тангенс.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приведения.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синусов.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Теорема косинусов.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993798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9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треугольников. Измерительные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993798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теме: «Соотношение между сторонами и углами треугольника. Скалярное произведение векторов».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F427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1134" w:type="dxa"/>
            <w:vAlign w:val="center"/>
          </w:tcPr>
          <w:p w:rsidR="00F42716" w:rsidRDefault="00F42716" w:rsidP="00ED4BD0">
            <w:pPr>
              <w:pStyle w:val="23"/>
              <w:widowControl w:val="0"/>
              <w:spacing w:after="0" w:line="240" w:lineRule="auto"/>
              <w:jc w:val="center"/>
            </w:pP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32762C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описанная около правильного многоугольника и вписанная в правильный многоугольник.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«Правильные многоугольники»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решении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круга и кругового сектора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решении задач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174C82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C8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теме: Длина окружности и площадь круга».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F97AFB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 №3 «Длина окружности и площадь круга».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дополнительных задач по теме.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pStyle w:val="23"/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F0E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симметричных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Параллельный перенос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«Параллельный перенос и поворот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«Движение»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F97AFB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«Движение»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F97AFB" w:rsidRDefault="00F42716" w:rsidP="00F4271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Углы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Признаки равенства  и подобия треугольников.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Площадь треугольника.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ED4BD0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134" w:type="dxa"/>
            <w:vAlign w:val="center"/>
          </w:tcPr>
          <w:p w:rsidR="00F42716" w:rsidRPr="00ED4BD0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Площади многоугольников.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Векторы.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8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консультация.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716" w:rsidRPr="00680C3E" w:rsidTr="00F42716">
        <w:tc>
          <w:tcPr>
            <w:tcW w:w="675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2716" w:rsidRPr="00F42716" w:rsidRDefault="00F42716" w:rsidP="00F4271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2716" w:rsidRPr="00680C3E" w:rsidRDefault="00F42716" w:rsidP="0032762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3E">
              <w:rPr>
                <w:rFonts w:ascii="Times New Roman" w:hAnsi="Times New Roman" w:cs="Times New Roman"/>
                <w:sz w:val="24"/>
                <w:szCs w:val="24"/>
              </w:rPr>
              <w:t>Урок-консультация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42716" w:rsidRPr="00680C3E" w:rsidRDefault="00F42716" w:rsidP="00ED4B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C3E" w:rsidRPr="00680C3E" w:rsidRDefault="00680C3E" w:rsidP="0032762C">
      <w:pPr>
        <w:pStyle w:val="a5"/>
        <w:spacing w:after="0"/>
        <w:rPr>
          <w:b/>
          <w:bCs/>
        </w:rPr>
      </w:pPr>
    </w:p>
    <w:sectPr w:rsidR="00680C3E" w:rsidRPr="00680C3E" w:rsidSect="0068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B84B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938A9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5E7972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62C4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1A0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780ECC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7A70"/>
    <w:multiLevelType w:val="hybridMultilevel"/>
    <w:tmpl w:val="CA8CF1B2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3682"/>
    <w:multiLevelType w:val="hybridMultilevel"/>
    <w:tmpl w:val="92EC0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86FD0"/>
    <w:multiLevelType w:val="hybridMultilevel"/>
    <w:tmpl w:val="9CA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D52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B02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127BA5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6685"/>
        </w:tabs>
        <w:ind w:left="66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05"/>
        </w:tabs>
        <w:ind w:left="74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8845"/>
        </w:tabs>
        <w:ind w:left="88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9565"/>
        </w:tabs>
        <w:ind w:left="95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05"/>
        </w:tabs>
        <w:ind w:left="110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25"/>
        </w:tabs>
        <w:ind w:left="11725" w:hanging="36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992C7D"/>
    <w:multiLevelType w:val="hybridMultilevel"/>
    <w:tmpl w:val="8A44E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4659D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4230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31F22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978EB"/>
    <w:multiLevelType w:val="hybridMultilevel"/>
    <w:tmpl w:val="60E6E644"/>
    <w:lvl w:ilvl="0" w:tplc="1AAC96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0B41"/>
    <w:multiLevelType w:val="hybridMultilevel"/>
    <w:tmpl w:val="8C4A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A2E95"/>
    <w:multiLevelType w:val="hybridMultilevel"/>
    <w:tmpl w:val="897E2F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"/>
  </w:num>
  <w:num w:numId="9">
    <w:abstractNumId w:val="8"/>
  </w:num>
  <w:num w:numId="10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0"/>
    <w:rsid w:val="00024C73"/>
    <w:rsid w:val="000927F5"/>
    <w:rsid w:val="000B216B"/>
    <w:rsid w:val="00113644"/>
    <w:rsid w:val="001159A5"/>
    <w:rsid w:val="001409F6"/>
    <w:rsid w:val="00163BF4"/>
    <w:rsid w:val="001668E3"/>
    <w:rsid w:val="00174C82"/>
    <w:rsid w:val="001B13EB"/>
    <w:rsid w:val="00251870"/>
    <w:rsid w:val="0032762C"/>
    <w:rsid w:val="003477BF"/>
    <w:rsid w:val="00350B82"/>
    <w:rsid w:val="003675D8"/>
    <w:rsid w:val="003A359D"/>
    <w:rsid w:val="00430320"/>
    <w:rsid w:val="004B29E1"/>
    <w:rsid w:val="004B3B9B"/>
    <w:rsid w:val="005164E8"/>
    <w:rsid w:val="005726AC"/>
    <w:rsid w:val="00657A43"/>
    <w:rsid w:val="00680C3E"/>
    <w:rsid w:val="0068739A"/>
    <w:rsid w:val="00696EED"/>
    <w:rsid w:val="006D00E6"/>
    <w:rsid w:val="00784260"/>
    <w:rsid w:val="007F0E7E"/>
    <w:rsid w:val="00832329"/>
    <w:rsid w:val="00843784"/>
    <w:rsid w:val="00855292"/>
    <w:rsid w:val="00865187"/>
    <w:rsid w:val="008A2BB0"/>
    <w:rsid w:val="008B55AB"/>
    <w:rsid w:val="008E6152"/>
    <w:rsid w:val="009479B0"/>
    <w:rsid w:val="00993798"/>
    <w:rsid w:val="009E5FB3"/>
    <w:rsid w:val="00A31A74"/>
    <w:rsid w:val="00A56E44"/>
    <w:rsid w:val="00A576EB"/>
    <w:rsid w:val="00A64944"/>
    <w:rsid w:val="00AF5169"/>
    <w:rsid w:val="00AF54CC"/>
    <w:rsid w:val="00B20261"/>
    <w:rsid w:val="00C66AEA"/>
    <w:rsid w:val="00CE2AF4"/>
    <w:rsid w:val="00CE7544"/>
    <w:rsid w:val="00D63E28"/>
    <w:rsid w:val="00D80C1A"/>
    <w:rsid w:val="00D979BB"/>
    <w:rsid w:val="00DA3ED4"/>
    <w:rsid w:val="00DD4A83"/>
    <w:rsid w:val="00E75080"/>
    <w:rsid w:val="00ED4BD0"/>
    <w:rsid w:val="00EF3885"/>
    <w:rsid w:val="00EF3C1C"/>
    <w:rsid w:val="00EF754F"/>
    <w:rsid w:val="00F17420"/>
    <w:rsid w:val="00F42716"/>
    <w:rsid w:val="00F707B2"/>
    <w:rsid w:val="00F97AFB"/>
    <w:rsid w:val="00FC7EB3"/>
    <w:rsid w:val="00FD155C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80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680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0C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0C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0C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0C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5"/>
    <w:link w:val="a6"/>
    <w:uiPriority w:val="99"/>
    <w:qFormat/>
    <w:rsid w:val="00CE7544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6">
    <w:name w:val="НОМЕРА Знак"/>
    <w:link w:val="a"/>
    <w:uiPriority w:val="99"/>
    <w:rsid w:val="00CE7544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0"/>
    <w:uiPriority w:val="99"/>
    <w:unhideWhenUsed/>
    <w:rsid w:val="00CE754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CE754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80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80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80C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0C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80C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80C3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0"/>
    <w:link w:val="a9"/>
    <w:rsid w:val="00680C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680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0"/>
    <w:link w:val="ad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680C3E"/>
  </w:style>
  <w:style w:type="paragraph" w:styleId="af">
    <w:name w:val="footer"/>
    <w:basedOn w:val="a0"/>
    <w:link w:val="af0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rsid w:val="00680C3E"/>
    <w:rPr>
      <w:color w:val="993333"/>
      <w:u w:val="single"/>
    </w:rPr>
  </w:style>
  <w:style w:type="paragraph" w:styleId="af2">
    <w:name w:val="Title"/>
    <w:basedOn w:val="a0"/>
    <w:link w:val="af3"/>
    <w:qFormat/>
    <w:rsid w:val="00680C3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3">
    <w:name w:val="Название Знак"/>
    <w:basedOn w:val="a1"/>
    <w:link w:val="af2"/>
    <w:rsid w:val="00680C3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80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1"/>
    <w:semiHidden/>
    <w:rsid w:val="00680C3E"/>
    <w:rPr>
      <w:vertAlign w:val="superscript"/>
    </w:rPr>
  </w:style>
  <w:style w:type="paragraph" w:styleId="af5">
    <w:name w:val="footnote text"/>
    <w:basedOn w:val="a0"/>
    <w:link w:val="af6"/>
    <w:semiHidden/>
    <w:rsid w:val="00680C3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680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680C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680C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680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680C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680C3E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rsid w:val="00680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0C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тиль таблицы1"/>
    <w:basedOn w:val="a2"/>
    <w:rsid w:val="0068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unhideWhenUsed/>
    <w:rsid w:val="00E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EF3C1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2"/>
    <w:next w:val="a4"/>
    <w:uiPriority w:val="59"/>
    <w:rsid w:val="0083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0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80C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680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0C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0C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0C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0C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5"/>
    <w:link w:val="a6"/>
    <w:uiPriority w:val="99"/>
    <w:qFormat/>
    <w:rsid w:val="00CE7544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6">
    <w:name w:val="НОМЕРА Знак"/>
    <w:link w:val="a"/>
    <w:uiPriority w:val="99"/>
    <w:rsid w:val="00CE7544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E75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0"/>
    <w:uiPriority w:val="99"/>
    <w:unhideWhenUsed/>
    <w:rsid w:val="00CE754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CE754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80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80C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80C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0C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80C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80C3E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0"/>
    <w:link w:val="a9"/>
    <w:rsid w:val="00680C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680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0"/>
    <w:link w:val="ad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680C3E"/>
  </w:style>
  <w:style w:type="paragraph" w:styleId="af">
    <w:name w:val="footer"/>
    <w:basedOn w:val="a0"/>
    <w:link w:val="af0"/>
    <w:rsid w:val="00680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rsid w:val="00680C3E"/>
    <w:rPr>
      <w:color w:val="993333"/>
      <w:u w:val="single"/>
    </w:rPr>
  </w:style>
  <w:style w:type="paragraph" w:styleId="af2">
    <w:name w:val="Title"/>
    <w:basedOn w:val="a0"/>
    <w:link w:val="af3"/>
    <w:qFormat/>
    <w:rsid w:val="00680C3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f3">
    <w:name w:val="Название Знак"/>
    <w:basedOn w:val="a1"/>
    <w:link w:val="af2"/>
    <w:rsid w:val="00680C3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0"/>
    <w:link w:val="22"/>
    <w:rsid w:val="00680C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1"/>
    <w:semiHidden/>
    <w:rsid w:val="00680C3E"/>
    <w:rPr>
      <w:vertAlign w:val="superscript"/>
    </w:rPr>
  </w:style>
  <w:style w:type="paragraph" w:styleId="af5">
    <w:name w:val="footnote text"/>
    <w:basedOn w:val="a0"/>
    <w:link w:val="af6"/>
    <w:semiHidden/>
    <w:rsid w:val="00680C3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680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680C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680C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680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680C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680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0"/>
    <w:rsid w:val="00680C3E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rsid w:val="00680C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0C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тиль таблицы1"/>
    <w:basedOn w:val="a2"/>
    <w:rsid w:val="0068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rsid w:val="00680C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unhideWhenUsed/>
    <w:rsid w:val="00E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EF3C1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2"/>
    <w:next w:val="a4"/>
    <w:uiPriority w:val="59"/>
    <w:rsid w:val="0083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0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9256-6649-430E-8F78-6262642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лена</cp:lastModifiedBy>
  <cp:revision>5</cp:revision>
  <cp:lastPrinted>2012-09-29T16:40:00Z</cp:lastPrinted>
  <dcterms:created xsi:type="dcterms:W3CDTF">2019-11-04T18:37:00Z</dcterms:created>
  <dcterms:modified xsi:type="dcterms:W3CDTF">2020-08-28T09:11:00Z</dcterms:modified>
</cp:coreProperties>
</file>